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610F" w14:textId="5037BCFD" w:rsidR="00AB4923" w:rsidRPr="00653389" w:rsidRDefault="007059B9" w:rsidP="006D4C13">
      <w:pPr>
        <w:spacing w:after="0" w:line="276" w:lineRule="auto"/>
        <w:jc w:val="center"/>
        <w:rPr>
          <w:rFonts w:ascii="Times New Roman" w:eastAsia="Times New Roman" w:hAnsi="Times New Roman" w:cs="Times New Roman"/>
          <w:b/>
          <w:color w:val="4472C4" w:themeColor="accent1"/>
          <w:sz w:val="24"/>
          <w:szCs w:val="24"/>
        </w:rPr>
      </w:pPr>
      <w:r w:rsidRPr="00653389">
        <w:rPr>
          <w:rFonts w:ascii="Times New Roman" w:eastAsia="Times New Roman" w:hAnsi="Times New Roman" w:cs="Times New Roman"/>
          <w:b/>
          <w:color w:val="4472C4" w:themeColor="accent1"/>
          <w:sz w:val="24"/>
          <w:szCs w:val="24"/>
        </w:rPr>
        <w:t xml:space="preserve">TỔNG HỢP Ý KIẾN CHO TỌA ĐÀM CLB CT HĐT NGÀY 26/5/2021 </w:t>
      </w:r>
    </w:p>
    <w:p w14:paraId="5C29ABED" w14:textId="77777777" w:rsidR="0057659D" w:rsidRPr="00653389" w:rsidRDefault="007059B9" w:rsidP="006D4C13">
      <w:pPr>
        <w:spacing w:after="0" w:line="276" w:lineRule="auto"/>
        <w:jc w:val="center"/>
        <w:rPr>
          <w:rFonts w:ascii="Times New Roman" w:eastAsia="Times New Roman" w:hAnsi="Times New Roman" w:cs="Times New Roman"/>
          <w:b/>
          <w:color w:val="4472C4" w:themeColor="accent1"/>
          <w:sz w:val="24"/>
          <w:szCs w:val="24"/>
        </w:rPr>
      </w:pPr>
      <w:r w:rsidRPr="00653389">
        <w:rPr>
          <w:rFonts w:ascii="Times New Roman" w:eastAsia="Times New Roman" w:hAnsi="Times New Roman" w:cs="Times New Roman"/>
          <w:b/>
          <w:color w:val="4472C4" w:themeColor="accent1"/>
          <w:sz w:val="24"/>
          <w:szCs w:val="24"/>
        </w:rPr>
        <w:t xml:space="preserve">Nội dung 3: Để thực hiện tốt chức năng Chủ tịch HĐT, </w:t>
      </w:r>
    </w:p>
    <w:p w14:paraId="6EA639E3" w14:textId="324E86CE" w:rsidR="00AB4923" w:rsidRPr="00653389" w:rsidRDefault="002A20BD" w:rsidP="006D4C13">
      <w:pPr>
        <w:spacing w:after="0" w:line="276" w:lineRule="auto"/>
        <w:jc w:val="center"/>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rPr>
        <w:t>Ông/bà</w:t>
      </w:r>
      <w:bookmarkStart w:id="0" w:name="_GoBack"/>
      <w:bookmarkEnd w:id="0"/>
      <w:r w:rsidR="007059B9" w:rsidRPr="00653389">
        <w:rPr>
          <w:rFonts w:ascii="Times New Roman" w:eastAsia="Times New Roman" w:hAnsi="Times New Roman" w:cs="Times New Roman"/>
          <w:b/>
          <w:color w:val="4472C4" w:themeColor="accent1"/>
          <w:sz w:val="24"/>
          <w:szCs w:val="24"/>
        </w:rPr>
        <w:t xml:space="preserve"> có kiến nghị gì với Hiệp hội, các cơ quan Đảng nhà nước</w:t>
      </w:r>
    </w:p>
    <w:p w14:paraId="65F86392" w14:textId="77777777" w:rsidR="00586B65" w:rsidRPr="00653389" w:rsidRDefault="00586B65" w:rsidP="006D4C13">
      <w:pPr>
        <w:spacing w:after="0" w:line="276" w:lineRule="auto"/>
        <w:jc w:val="center"/>
        <w:rPr>
          <w:rFonts w:ascii="Times New Roman" w:eastAsia="Times New Roman" w:hAnsi="Times New Roman" w:cs="Times New Roman"/>
          <w:b/>
          <w:color w:val="FF0000"/>
          <w:sz w:val="24"/>
          <w:szCs w:val="24"/>
        </w:rPr>
      </w:pPr>
    </w:p>
    <w:p w14:paraId="63254682" w14:textId="7467A605" w:rsidR="00B77D81" w:rsidRPr="00653389" w:rsidRDefault="00F34618"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1/</w:t>
      </w: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Đối với các cơ sở giáo dục đại học nói chung và cơ sở giáo dục đại học công lập nói riêng, HĐT chỉ thực sự trở thành thiết chế quan trọng thay đổi căn bản và nâng cao chất lượng, hiệu quả quản trị đại học khi các vấn đề pháp lý về vị trí, chức năng, nhiệm vụ của Hội đồng trường và chủ tịch HĐT được quy định rõ ràng. Bên cạnh đó, quá trình thực hiện hóa các quy định của Luật phải được thực hiện và triển khai 1 cách thực chất, thể hiện đầy đủ thông qua các chính sách của các cấp quản lý. Vì vậy, đề nghị với cơ quan Đảng, Nhà nước, Bộ GD&amp;ĐT, và các Bộ, ngành có liên quan cần tiếp tục hoàn thiện các văn bản quy định pháp luật, đảm bảo tính thống nhất, đồng bộ, tránh xung đột pháp lý và tránh có quá nhiều kh</w:t>
      </w:r>
      <w:r w:rsidR="00796496" w:rsidRPr="00653389">
        <w:rPr>
          <w:rFonts w:ascii="Times New Roman" w:eastAsia="Times New Roman" w:hAnsi="Times New Roman" w:cs="Times New Roman"/>
          <w:bCs/>
          <w:color w:val="000000"/>
          <w:sz w:val="24"/>
          <w:szCs w:val="24"/>
          <w:lang w:val="en-US"/>
        </w:rPr>
        <w:t>ỏa</w:t>
      </w:r>
      <w:r w:rsidR="007059B9" w:rsidRPr="00653389">
        <w:rPr>
          <w:rFonts w:ascii="Times New Roman" w:eastAsia="Times New Roman" w:hAnsi="Times New Roman" w:cs="Times New Roman"/>
          <w:bCs/>
          <w:color w:val="000000"/>
          <w:sz w:val="24"/>
          <w:szCs w:val="24"/>
        </w:rPr>
        <w:t>ng trống trong các quy định về vị trí, chức năng, nhiệm vụ của HĐT và BGH.</w:t>
      </w:r>
    </w:p>
    <w:p w14:paraId="6B15B159" w14:textId="47591416" w:rsidR="008E58A7" w:rsidRPr="006D4C13" w:rsidRDefault="00F34618"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2/</w:t>
      </w:r>
      <w:r w:rsidRPr="00653389">
        <w:rPr>
          <w:rFonts w:ascii="Times New Roman" w:eastAsia="Times New Roman" w:hAnsi="Times New Roman" w:cs="Times New Roman"/>
          <w:bCs/>
          <w:color w:val="000000"/>
          <w:sz w:val="24"/>
          <w:szCs w:val="24"/>
          <w:lang w:val="en-US"/>
        </w:rPr>
        <w:t xml:space="preserve"> </w:t>
      </w:r>
      <w:r w:rsidR="0057659D"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Chính phủ cần quyết liệt chỉ đạo thống nhất thực hiện Luật 34. Đây là cơ sở để lãnh đạo Bộ và các trường quyết tâm đẩy nhanh tiến độ tự chủ đại học thực sự (cả về học thuật, tổ chức và tài chính). Đồng thời, Chính phủ cũng cần ban hành Nghị định hướng dẫn chi tiết việc thực hiện quản trị đại học bằng mô hình HĐT. Hạn chế những bất cập thậm chí là “sự cố” đáng tiếc như trường hợp Trường Đại học Tôn Đức Thắng trong thời gian vừa qua.</w:t>
      </w:r>
    </w:p>
    <w:p w14:paraId="70082FE5" w14:textId="31A03B74" w:rsidR="00AB4923" w:rsidRPr="00653389" w:rsidRDefault="008E58A7"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3/</w:t>
      </w:r>
      <w:r w:rsidR="0057659D" w:rsidRPr="006D4C13">
        <w:rPr>
          <w:rFonts w:ascii="Times New Roman" w:eastAsia="Times New Roman" w:hAnsi="Times New Roman" w:cs="Times New Roman"/>
          <w:b/>
          <w:color w:val="000000"/>
          <w:sz w:val="24"/>
          <w:szCs w:val="24"/>
          <w:lang w:val="en-US"/>
        </w:rPr>
        <w:t>-</w:t>
      </w:r>
      <w:r w:rsidR="0057659D"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Hiệp hội, Bộ Giáo dục &amp; Đào tạo và các cơ quan truyền thông cũng cần đẩy mạnh hoạt động truyền thông xã hội; tổ chức Hội nghị, Hội thảo, Tập huấn chia sẻ thông tin, bài học kinh nghiệm,… để xã hội nhận thức đúng và đủ về tầm quan trọng của HĐT trong quá trình hội nhập quốc tế cũng như quản trị đại học chuyên nghiệp.</w:t>
      </w:r>
    </w:p>
    <w:p w14:paraId="052246A7" w14:textId="3A4185DD" w:rsidR="00AB4923" w:rsidRDefault="0057659D" w:rsidP="006D4C13">
      <w:pPr>
        <w:pBdr>
          <w:top w:val="nil"/>
          <w:left w:val="nil"/>
          <w:bottom w:val="nil"/>
          <w:right w:val="nil"/>
          <w:between w:val="nil"/>
        </w:pBdr>
        <w:spacing w:after="0" w:line="276" w:lineRule="auto"/>
        <w:ind w:firstLine="36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w:t>
      </w:r>
      <w:r w:rsidR="007059B9" w:rsidRPr="00653389">
        <w:rPr>
          <w:rFonts w:ascii="Times New Roman" w:eastAsia="Times New Roman" w:hAnsi="Times New Roman" w:cs="Times New Roman"/>
          <w:bCs/>
          <w:color w:val="000000"/>
          <w:sz w:val="24"/>
          <w:szCs w:val="24"/>
        </w:rPr>
        <w:t xml:space="preserve"> Cần phát huy vai trò kết nối, chia sẻ của mô hình CLB chủ tịch HĐT theo hướng chuyên nghiệp và cùng phát triển.</w:t>
      </w:r>
    </w:p>
    <w:p w14:paraId="7EB943BA" w14:textId="3199CD59" w:rsidR="008E58A7" w:rsidRPr="006D4C13" w:rsidRDefault="008E58A7" w:rsidP="006D4C13">
      <w:pPr>
        <w:pBdr>
          <w:top w:val="nil"/>
          <w:left w:val="nil"/>
          <w:bottom w:val="nil"/>
          <w:right w:val="nil"/>
          <w:between w:val="nil"/>
        </w:pBdr>
        <w:spacing w:after="0" w:line="276" w:lineRule="auto"/>
        <w:ind w:firstLine="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 </w:t>
      </w:r>
      <w:r w:rsidRPr="00653389">
        <w:rPr>
          <w:rFonts w:ascii="Times New Roman" w:eastAsia="Times New Roman" w:hAnsi="Times New Roman" w:cs="Times New Roman"/>
          <w:bCs/>
          <w:color w:val="000000"/>
          <w:sz w:val="24"/>
          <w:szCs w:val="24"/>
        </w:rPr>
        <w:t>Hiệp hội thường xuyên tổ chức các buổi tọa đàm, hội thảo để trao đổi, giải quyết các vướng mắc và các chủ tịch HĐT gặp phải trong quá trình điều hành công việc của hội đồng trường.</w:t>
      </w:r>
    </w:p>
    <w:p w14:paraId="1F227A53" w14:textId="107DC5B4" w:rsidR="00AB4923" w:rsidRPr="00653389" w:rsidRDefault="00F34618" w:rsidP="006D4C13">
      <w:pPr>
        <w:pBdr>
          <w:top w:val="nil"/>
          <w:left w:val="nil"/>
          <w:bottom w:val="nil"/>
          <w:right w:val="nil"/>
          <w:between w:val="nil"/>
        </w:pBdr>
        <w:spacing w:after="0" w:line="276" w:lineRule="auto"/>
        <w:jc w:val="both"/>
        <w:rPr>
          <w:rFonts w:ascii="Times New Roman" w:hAnsi="Times New Roman" w:cs="Times New Roman"/>
          <w:bCs/>
          <w:sz w:val="24"/>
          <w:szCs w:val="24"/>
        </w:rPr>
      </w:pPr>
      <w:r w:rsidRPr="006D4C13">
        <w:rPr>
          <w:rFonts w:ascii="Times New Roman" w:eastAsia="Times New Roman" w:hAnsi="Times New Roman" w:cs="Times New Roman"/>
          <w:b/>
          <w:color w:val="000000"/>
          <w:sz w:val="24"/>
          <w:szCs w:val="24"/>
          <w:lang w:val="en-US"/>
        </w:rPr>
        <w:t>4/</w:t>
      </w:r>
      <w:r w:rsidR="007059B9" w:rsidRPr="00653389">
        <w:rPr>
          <w:rFonts w:ascii="Times New Roman" w:hAnsi="Times New Roman" w:cs="Times New Roman"/>
          <w:bCs/>
          <w:color w:val="000000"/>
          <w:sz w:val="24"/>
          <w:szCs w:val="24"/>
        </w:rPr>
        <w:t>Trung ương cần chỉ đạo nghiêm việc bố trí Bí thư Đảng ủy kiêm CT HĐT</w:t>
      </w:r>
    </w:p>
    <w:p w14:paraId="08BB8CDC" w14:textId="4A0E36E5" w:rsidR="00AB4923" w:rsidRPr="00653389" w:rsidRDefault="007059B9" w:rsidP="006D4C13">
      <w:pPr>
        <w:pStyle w:val="ListParagraph"/>
        <w:numPr>
          <w:ilvl w:val="0"/>
          <w:numId w:val="3"/>
        </w:numPr>
        <w:pBdr>
          <w:top w:val="nil"/>
          <w:left w:val="nil"/>
          <w:bottom w:val="nil"/>
          <w:right w:val="nil"/>
          <w:between w:val="nil"/>
        </w:pBdr>
        <w:spacing w:line="276" w:lineRule="auto"/>
        <w:ind w:left="90" w:firstLine="450"/>
        <w:jc w:val="both"/>
        <w:rPr>
          <w:bCs/>
        </w:rPr>
      </w:pPr>
      <w:r w:rsidRPr="00653389">
        <w:rPr>
          <w:bCs/>
          <w:color w:val="000000"/>
        </w:rPr>
        <w:t>Bộ GD và ĐT, Bộ Nội vụ cần có Thông tư hướng dẫn hoạt động của HĐT, vị trí, cơ cấu tổ chức,… để cả hệ thống GD ĐH VN thống nhất, không nên vin vào tự chủ mà để mỗi CSĐT hiểu theo một kiểu.</w:t>
      </w:r>
    </w:p>
    <w:p w14:paraId="1E178B12" w14:textId="350C1819" w:rsidR="00AB4923" w:rsidRPr="00653389" w:rsidRDefault="009E3249" w:rsidP="006D4C13">
      <w:pPr>
        <w:numPr>
          <w:ilvl w:val="0"/>
          <w:numId w:val="3"/>
        </w:numPr>
        <w:pBdr>
          <w:top w:val="nil"/>
          <w:left w:val="nil"/>
          <w:bottom w:val="nil"/>
          <w:right w:val="nil"/>
          <w:between w:val="nil"/>
        </w:pBdr>
        <w:spacing w:after="0" w:line="276" w:lineRule="auto"/>
        <w:ind w:left="90" w:firstLine="540"/>
        <w:jc w:val="both"/>
        <w:rPr>
          <w:rFonts w:ascii="Times New Roman" w:hAnsi="Times New Roman" w:cs="Times New Roman"/>
          <w:bCs/>
          <w:sz w:val="24"/>
          <w:szCs w:val="24"/>
        </w:rPr>
      </w:pP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Các Bộ, nhất là Bộ GD và ĐT và Chính phủ, chính quyền địa phương cần lưu ý thành phần mời dự họp cho đúng với quy định hiện nay, nếu không mọi cuộc họp chỉ mời ông HT, trong khi rất cần tiếng nói của CT HĐT và tiếp thu lĩnh hội về để rà các quyết định lớn, thay mặt cơ quan chủ quản.</w:t>
      </w:r>
    </w:p>
    <w:p w14:paraId="364C2DB5" w14:textId="3513433F" w:rsidR="008E58A7" w:rsidRPr="006D4C13" w:rsidRDefault="007059B9" w:rsidP="006D4C13">
      <w:pPr>
        <w:numPr>
          <w:ilvl w:val="0"/>
          <w:numId w:val="3"/>
        </w:numPr>
        <w:pBdr>
          <w:top w:val="nil"/>
          <w:left w:val="nil"/>
          <w:bottom w:val="nil"/>
          <w:right w:val="nil"/>
          <w:between w:val="nil"/>
        </w:pBdr>
        <w:spacing w:after="0" w:line="276" w:lineRule="auto"/>
        <w:ind w:left="90" w:firstLine="540"/>
        <w:jc w:val="both"/>
        <w:rPr>
          <w:rFonts w:ascii="Times New Roman" w:hAnsi="Times New Roman" w:cs="Times New Roman"/>
          <w:bCs/>
          <w:sz w:val="24"/>
          <w:szCs w:val="24"/>
        </w:rPr>
      </w:pPr>
      <w:r w:rsidRPr="00653389">
        <w:rPr>
          <w:rFonts w:ascii="Times New Roman" w:eastAsia="Times New Roman" w:hAnsi="Times New Roman" w:cs="Times New Roman"/>
          <w:bCs/>
          <w:color w:val="000000"/>
          <w:sz w:val="24"/>
          <w:szCs w:val="24"/>
        </w:rPr>
        <w:t>Thường xuyên kiểm tra việc thực hiện Luật giáo dục 34 và NĐ 99, nhất là khi đã luật hoá Hội đồng trường trong luật nhưng nhiều văn bản cấp Bộ, CP chưa đồng bộ.</w:t>
      </w:r>
    </w:p>
    <w:p w14:paraId="1D8D1C21" w14:textId="76E4496E" w:rsidR="00AB4923" w:rsidRPr="00653389" w:rsidRDefault="00F34618"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5/</w:t>
      </w: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Đề nghị cần có những quy định cụ thể hơn về trách nhiệm, quyền hạn của CTHĐT và HT. Thực hiện đúng vai trò của HĐT là cơ quan đại diện cho quyền lợi của cơ quan quản lý và các bên liên quan gắn với trách nhiệm giải trình.</w:t>
      </w:r>
    </w:p>
    <w:p w14:paraId="07F37883" w14:textId="75AFF362" w:rsidR="00B77D81" w:rsidRPr="00653389" w:rsidRDefault="006D4C13"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6/</w:t>
      </w:r>
      <w:r>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 xml:space="preserve">Cần có những chỉ đạo quyết liệt hơn đối với các UBND các tỉnh trong việc nhìn nhận và xác định vai trò của HĐT của các trường do địa phương quản lý. Có quy trình cụ thể hơn trong việc quyết định HT và bổ nhiệm phó HT của các trường này. Thực tế việc bổ nhiệm này cũng đang vướng với các quy định chung của địa phương. Cũng xin cho biết HĐT có sai khi không được thực </w:t>
      </w:r>
      <w:r w:rsidR="007059B9" w:rsidRPr="00653389">
        <w:rPr>
          <w:rFonts w:ascii="Times New Roman" w:eastAsia="Times New Roman" w:hAnsi="Times New Roman" w:cs="Times New Roman"/>
          <w:bCs/>
          <w:color w:val="000000"/>
          <w:sz w:val="24"/>
          <w:szCs w:val="24"/>
        </w:rPr>
        <w:lastRenderedPageBreak/>
        <w:t>hiện quyền hạn và trách nhiệm của mình trong công tác bổ nhiệm HT, phó HT? Sau khi HĐT được thành lập theo luật số 34, UBND tỉnh Thanh Hóa đã bổ nhiệm 01 phó HT và HT nhưng HĐT không được hỏi ý kiến hoặc tham gia bầu, đề nghị hay quyết định.</w:t>
      </w:r>
    </w:p>
    <w:p w14:paraId="7EF32C34" w14:textId="27ECAF2D" w:rsidR="00AB4923" w:rsidRPr="00653389" w:rsidRDefault="006D4C13" w:rsidP="006D4C13">
      <w:pPr>
        <w:pBdr>
          <w:top w:val="nil"/>
          <w:left w:val="nil"/>
          <w:bottom w:val="nil"/>
          <w:right w:val="nil"/>
          <w:between w:val="nil"/>
        </w:pBdr>
        <w:spacing w:after="0" w:line="276" w:lineRule="auto"/>
        <w:jc w:val="both"/>
        <w:rPr>
          <w:rFonts w:ascii="Times New Roman" w:hAnsi="Times New Roman" w:cs="Times New Roman"/>
          <w:bCs/>
          <w:sz w:val="24"/>
          <w:szCs w:val="24"/>
        </w:rPr>
      </w:pPr>
      <w:r>
        <w:rPr>
          <w:rFonts w:ascii="Times New Roman" w:eastAsia="Times New Roman" w:hAnsi="Times New Roman" w:cs="Times New Roman"/>
          <w:b/>
          <w:color w:val="000000"/>
          <w:sz w:val="24"/>
          <w:szCs w:val="24"/>
          <w:lang w:val="en-US"/>
        </w:rPr>
        <w:t>7</w:t>
      </w:r>
      <w:r w:rsidR="00F34618" w:rsidRPr="006D4C13">
        <w:rPr>
          <w:rFonts w:ascii="Times New Roman" w:eastAsia="Times New Roman" w:hAnsi="Times New Roman" w:cs="Times New Roman"/>
          <w:b/>
          <w:color w:val="000000"/>
          <w:sz w:val="24"/>
          <w:szCs w:val="24"/>
          <w:lang w:val="en-US"/>
        </w:rPr>
        <w:t>/</w:t>
      </w:r>
      <w:r w:rsidR="00F34618"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hAnsi="Times New Roman" w:cs="Times New Roman"/>
          <w:bCs/>
          <w:color w:val="000000"/>
          <w:sz w:val="24"/>
          <w:szCs w:val="24"/>
        </w:rPr>
        <w:t>Bộ GD&amp;ĐT nên có các thông tư hoặc hướng dẫn cụ thể hơn với các trường Đại học trong việc phân định nhiệm vụ, quyền hạn giữa HĐT và Hiệu trưởng theo định hướng Nghị quyết 19/TW là “Hội đồng trường là cơ quan quản trị thực quyền cao nhất”, hoặc chỉ đạo một số Trường Đại học thuộc Bộ GD&amp;ĐT thí điểm làm trước, làm mô hình cho các Trường ĐH học tập theo…</w:t>
      </w:r>
    </w:p>
    <w:p w14:paraId="51F3CF09" w14:textId="57E80FC8" w:rsidR="00AB4923" w:rsidRPr="00653389" w:rsidRDefault="008E58A7" w:rsidP="006D4C13">
      <w:pPr>
        <w:pBdr>
          <w:top w:val="nil"/>
          <w:left w:val="nil"/>
          <w:bottom w:val="nil"/>
          <w:right w:val="nil"/>
          <w:between w:val="nil"/>
        </w:pBdr>
        <w:spacing w:after="0" w:line="276" w:lineRule="auto"/>
        <w:ind w:left="90"/>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Bộ GD&amp;ĐT và Hiệp hội tiếp tục nghiên cứu, đề xuất với Chính phủ sửa đổi các Luật và Nghị định có liên quan đảm bảo thống nhất với Luật GDĐH và đảm bảo định hướng của Đảng trong Nghị quyết 19/TW là “mô hình quản trị đại học theo mô hình doanh nghiệp, Hội đồng trường là cơ quan quản trị thực quyền cao nhất…” , nhất là nghị định về tự chủ đại học,  cơ chế quản lý tài chính, học phí trong tự chủ đại học, quản lý sử dụng tài sản công, cơ cấu tổ chức bộ máy Trường đại học…</w:t>
      </w:r>
    </w:p>
    <w:p w14:paraId="0E59FE9C" w14:textId="7C6F5449" w:rsidR="00AB4923" w:rsidRPr="00653389" w:rsidRDefault="006D4C13" w:rsidP="006D4C13">
      <w:pPr>
        <w:pBdr>
          <w:top w:val="nil"/>
          <w:left w:val="nil"/>
          <w:bottom w:val="nil"/>
          <w:right w:val="nil"/>
          <w:between w:val="nil"/>
        </w:pBdr>
        <w:spacing w:after="0" w:line="276"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lang w:val="en-US"/>
        </w:rPr>
        <w:t>8</w:t>
      </w:r>
      <w:r w:rsidR="00F34618" w:rsidRPr="006D4C13">
        <w:rPr>
          <w:rFonts w:ascii="Times New Roman" w:hAnsi="Times New Roman" w:cs="Times New Roman"/>
          <w:b/>
          <w:color w:val="000000"/>
          <w:sz w:val="24"/>
          <w:szCs w:val="24"/>
          <w:lang w:val="en-US"/>
        </w:rPr>
        <w:t>/</w:t>
      </w:r>
      <w:r w:rsidR="00F34618" w:rsidRPr="00653389">
        <w:rPr>
          <w:rFonts w:ascii="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a/ Với Hiệp hội</w:t>
      </w:r>
    </w:p>
    <w:p w14:paraId="2D8971AD" w14:textId="4B2FFBF9" w:rsidR="00AB4923" w:rsidRPr="00653389" w:rsidRDefault="0057659D"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Tổ chức cho các đại học, trường đại học cùng nhau tổng rà soát những bất cập từ các Thông tư, Nghị định, Luật có liên quan đến giáo dục đại học Việt Nam hiện nay nói chung và liên quan đến hội đồng trường, chủ tịch hội đồng trường nói riêng. Đặc biệt là Luật 34.</w:t>
      </w:r>
    </w:p>
    <w:p w14:paraId="0CDACCDF" w14:textId="4E98C216" w:rsidR="00AB4923" w:rsidRPr="00653389" w:rsidRDefault="0057659D"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w:t>
      </w:r>
      <w:r w:rsidR="007059B9" w:rsidRPr="00653389">
        <w:rPr>
          <w:rFonts w:ascii="Times New Roman" w:eastAsia="Times New Roman" w:hAnsi="Times New Roman" w:cs="Times New Roman"/>
          <w:bCs/>
          <w:color w:val="000000"/>
          <w:sz w:val="24"/>
          <w:szCs w:val="24"/>
        </w:rPr>
        <w:t>Cùng với một số cơ sở GDĐH, tổ chức chuỗi hội thảo, hội nghị trong năm 2021 (có thể tiếp tục năm 2022) để bàn thống nhất những vấn đề được rút ra từ công tác tổng rà soát trên.</w:t>
      </w:r>
    </w:p>
    <w:p w14:paraId="40F24461" w14:textId="272FAC20" w:rsidR="00AB4923" w:rsidRPr="00653389" w:rsidRDefault="0057659D"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Gởi những nội dung bất cập (sau khi được thống nhất) ở các Thông tư đến Bộ Giáo dục &amp; Đào tạo và các Bộ khác có liên quan để đề nghị chỉnh sửa.</w:t>
      </w:r>
    </w:p>
    <w:p w14:paraId="29360E03" w14:textId="29B590EF" w:rsidR="00AB4923" w:rsidRPr="00653389" w:rsidRDefault="0057659D"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Gởi những nội dung bất cập (sau khi được thống nhất) ở các Nghị định đến Chính phủ để đề nghị chỉnh sửa.</w:t>
      </w:r>
    </w:p>
    <w:p w14:paraId="19C45B97" w14:textId="77777777" w:rsidR="00AB4923" w:rsidRPr="00653389" w:rsidRDefault="007059B9" w:rsidP="006D4C13">
      <w:pPr>
        <w:pBdr>
          <w:top w:val="nil"/>
          <w:left w:val="nil"/>
          <w:bottom w:val="nil"/>
          <w:right w:val="nil"/>
          <w:between w:val="nil"/>
        </w:pBdr>
        <w:spacing w:after="0" w:line="276" w:lineRule="auto"/>
        <w:ind w:left="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Gởi những nội dung bất cập (sau khi được thống nhất) ở các Luật hiện hành so với Luật 34 đến Quốc Hội.</w:t>
      </w:r>
    </w:p>
    <w:p w14:paraId="1CFA62CF" w14:textId="77777777" w:rsidR="00AB4923" w:rsidRPr="00653389" w:rsidRDefault="007059B9"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b/ Với Bộ Giáo dục &amp; Đào tạo và các Bộ khác có liên quan</w:t>
      </w:r>
    </w:p>
    <w:p w14:paraId="4CAD6675" w14:textId="77777777" w:rsidR="00AB4923" w:rsidRPr="00653389" w:rsidRDefault="007059B9" w:rsidP="006D4C13">
      <w:pPr>
        <w:pBdr>
          <w:top w:val="nil"/>
          <w:left w:val="nil"/>
          <w:bottom w:val="nil"/>
          <w:right w:val="nil"/>
          <w:between w:val="nil"/>
        </w:pBdr>
        <w:spacing w:after="0" w:line="276" w:lineRule="auto"/>
        <w:ind w:left="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Chỉnh sửa những Thông tư liên quan như đề xuất ở trên</w:t>
      </w:r>
    </w:p>
    <w:p w14:paraId="33406661" w14:textId="77777777" w:rsidR="00AB4923" w:rsidRPr="00653389" w:rsidRDefault="007059B9"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c/ Với Chính phủ</w:t>
      </w:r>
    </w:p>
    <w:p w14:paraId="48A462D7" w14:textId="77777777" w:rsidR="00AB4923" w:rsidRPr="00653389" w:rsidRDefault="007059B9" w:rsidP="006D4C13">
      <w:pPr>
        <w:pBdr>
          <w:top w:val="nil"/>
          <w:left w:val="nil"/>
          <w:bottom w:val="nil"/>
          <w:right w:val="nil"/>
          <w:between w:val="nil"/>
        </w:pBdr>
        <w:spacing w:after="0" w:line="276" w:lineRule="auto"/>
        <w:ind w:left="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Chỉnh sửa những Nghị định liên quan như đề xuất ở trên</w:t>
      </w:r>
    </w:p>
    <w:p w14:paraId="6570B682" w14:textId="77777777" w:rsidR="00AB4923" w:rsidRPr="00653389" w:rsidRDefault="007059B9"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d/ Với Quốc Hội</w:t>
      </w:r>
    </w:p>
    <w:p w14:paraId="3016825A" w14:textId="744D39EE" w:rsidR="00AB4923" w:rsidRPr="00653389" w:rsidRDefault="007059B9" w:rsidP="006D4C13">
      <w:pPr>
        <w:spacing w:after="0" w:line="276" w:lineRule="auto"/>
        <w:ind w:firstLine="720"/>
        <w:jc w:val="both"/>
        <w:rPr>
          <w:rFonts w:ascii="Times New Roman" w:eastAsia="Times New Roman" w:hAnsi="Times New Roman" w:cs="Times New Roman"/>
          <w:bCs/>
          <w:i/>
          <w:sz w:val="24"/>
          <w:szCs w:val="24"/>
        </w:rPr>
      </w:pPr>
      <w:r w:rsidRPr="00653389">
        <w:rPr>
          <w:rFonts w:ascii="Times New Roman" w:eastAsia="Times New Roman" w:hAnsi="Times New Roman" w:cs="Times New Roman"/>
          <w:bCs/>
          <w:sz w:val="24"/>
          <w:szCs w:val="24"/>
        </w:rPr>
        <w:t xml:space="preserve">Đề nghị Quốc Hội ban hành một luật chỉnh sửa những nội dung bất cập ở các luật liên quan khác so với Luật 34 để những vấn đề bất cập, cản trở tự chủ đại học thực chất cũng như hội đồng trường thực quyền sớm được thông thoáng. </w:t>
      </w:r>
      <w:r w:rsidRPr="00653389">
        <w:rPr>
          <w:rFonts w:ascii="Times New Roman" w:eastAsia="Times New Roman" w:hAnsi="Times New Roman" w:cs="Times New Roman"/>
          <w:bCs/>
          <w:i/>
          <w:sz w:val="24"/>
          <w:szCs w:val="24"/>
        </w:rPr>
        <w:t>(Tương tự như cách đã từng làm với Luật Quy hoạch)</w:t>
      </w:r>
    </w:p>
    <w:p w14:paraId="3933D3EB" w14:textId="5D936A4B" w:rsidR="00AB4923" w:rsidRPr="00653389" w:rsidRDefault="00F34618"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9/</w:t>
      </w:r>
      <w:r w:rsidR="00B77D81" w:rsidRPr="00653389">
        <w:rPr>
          <w:rFonts w:ascii="Times New Roman" w:eastAsia="Times New Roman" w:hAnsi="Times New Roman" w:cs="Times New Roman"/>
          <w:bCs/>
          <w:color w:val="000000"/>
          <w:sz w:val="24"/>
          <w:szCs w:val="24"/>
          <w:lang w:val="en-US"/>
        </w:rPr>
        <w:t>a</w:t>
      </w:r>
      <w:r w:rsidR="007059B9" w:rsidRPr="00653389">
        <w:rPr>
          <w:rFonts w:ascii="Times New Roman" w:eastAsia="Times New Roman" w:hAnsi="Times New Roman" w:cs="Times New Roman"/>
          <w:bCs/>
          <w:color w:val="000000"/>
          <w:sz w:val="24"/>
          <w:szCs w:val="24"/>
        </w:rPr>
        <w:t>. Kính đề nghị Hiệp hội kiến nghị với Bộ GDĐT: sớm ban hành các văn bản quy định rõ chủ thể, công cụ để đánh giá, giám sát và xử lý các vi phạm… cũng như khen thưởng, động viên, khích lệ các thành tích, kết quả thực hiện nhiệm vụ của thành viên hội đồng trường.</w:t>
      </w:r>
    </w:p>
    <w:p w14:paraId="1455AC4D" w14:textId="46F2C0B8" w:rsidR="00AB4923" w:rsidRPr="00653389" w:rsidRDefault="00B77D81"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b</w:t>
      </w:r>
      <w:r w:rsidR="007059B9" w:rsidRPr="00653389">
        <w:rPr>
          <w:rFonts w:ascii="Times New Roman" w:eastAsia="Times New Roman" w:hAnsi="Times New Roman" w:cs="Times New Roman"/>
          <w:bCs/>
          <w:color w:val="000000"/>
          <w:sz w:val="24"/>
          <w:szCs w:val="24"/>
        </w:rPr>
        <w:t>. Kính đề nghị Hiệp hội tiếp tục (duy trì) việc hỗ trợ kết nối và tổ chức các hoạt động trao đổi kinh nghiệm quản lý, tổ chức hoạt động của hội đồng các trường đại học.</w:t>
      </w:r>
    </w:p>
    <w:p w14:paraId="35BFB5DA" w14:textId="7FED4048" w:rsidR="00AB4923" w:rsidRPr="00653389" w:rsidRDefault="00B77D81"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lang w:val="en-US"/>
        </w:rPr>
        <w:t>c</w:t>
      </w:r>
      <w:r w:rsidR="007059B9" w:rsidRPr="00653389">
        <w:rPr>
          <w:rFonts w:ascii="Times New Roman" w:eastAsia="Times New Roman" w:hAnsi="Times New Roman" w:cs="Times New Roman"/>
          <w:bCs/>
          <w:color w:val="000000"/>
          <w:sz w:val="24"/>
          <w:szCs w:val="24"/>
        </w:rPr>
        <w:t>. Kính đề nghị Hiệp hội tiếp tục tác động để hành lang pháp lý (công cụ) hỗ trợ Trường Đại học hoạt động tốt, nhất là tăng cường tự chủ và kinh phí hoạt động để nâng cao chất lượng đào tạo.</w:t>
      </w:r>
    </w:p>
    <w:p w14:paraId="03E0346B" w14:textId="686D5595" w:rsidR="00AB4923" w:rsidRPr="00653389" w:rsidRDefault="006D4C13"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lastRenderedPageBreak/>
        <w:t>9</w:t>
      </w:r>
      <w:r w:rsidR="00F34618" w:rsidRPr="006D4C13">
        <w:rPr>
          <w:rFonts w:ascii="Times New Roman" w:eastAsia="Times New Roman" w:hAnsi="Times New Roman" w:cs="Times New Roman"/>
          <w:b/>
          <w:color w:val="000000"/>
          <w:sz w:val="24"/>
          <w:szCs w:val="24"/>
          <w:lang w:val="en-US"/>
        </w:rPr>
        <w:t>/</w:t>
      </w:r>
      <w:r w:rsidR="00F34618"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Vì một số trường trong đó có trường ĐH Quy Nhơn chưa hợp nhất 2 chức danh Bí thư Đảng ủy kiêm CTHĐT nên các cuộc họp Bộ GD&amp;ĐT triệu tập cần có mặt của Bí thư ĐU/CTHĐT và hiệu trưởng nên ghi thành phần triệu tập là: Bí thư ĐU, CTHĐT, HT.</w:t>
      </w:r>
    </w:p>
    <w:p w14:paraId="4B47A91D" w14:textId="55985435" w:rsidR="00AB4923" w:rsidRPr="00653389" w:rsidRDefault="00BD3FB3"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1</w:t>
      </w:r>
      <w:r w:rsidR="006D4C13" w:rsidRPr="006D4C13">
        <w:rPr>
          <w:rFonts w:ascii="Times New Roman" w:eastAsia="Times New Roman" w:hAnsi="Times New Roman" w:cs="Times New Roman"/>
          <w:b/>
          <w:color w:val="000000"/>
          <w:sz w:val="24"/>
          <w:szCs w:val="24"/>
          <w:lang w:val="en-US"/>
        </w:rPr>
        <w:t>0</w:t>
      </w:r>
      <w:r w:rsidRPr="006D4C13">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Nên tổ chức Hội nghị CLB CTHĐT 1-2 lần/năm và tạo network CTHĐT với đầy đủ thông tin liên lạc về các CTHĐT để tiện.</w:t>
      </w:r>
    </w:p>
    <w:p w14:paraId="18088CF7" w14:textId="4231BB1A" w:rsidR="00AB4923" w:rsidRPr="00653389" w:rsidRDefault="00F34618" w:rsidP="006D4C13">
      <w:p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11/</w:t>
      </w: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Vấn đề quản trị đại học còn mới, trong khi nhiều Chủ tịch HĐT, phần lớn giỏi chuyên môn nhưng còn hạn chế về quản lý. Thời gian qua, mặc dù Hiệp hội đã cố gắng trong việc thành lập các Câu lạc bộ, tạo ra nhiều diễn đàn để các Chủ tịch HĐT trao đổi kinh nghiệm, học tập lẫn nhau, tuy nhiên thực tế cho thấy rằng cách hiểu của các thành viên còn chưa thống nhất. Chúng tôi cảm ơn Hiệp hội và mong Hiệp hội tiếp tục có nhiều hội thảo chuyên đề để được học tập kinh nghiệm từ các trường bạn.</w:t>
      </w:r>
    </w:p>
    <w:p w14:paraId="7E747487" w14:textId="1C876D76" w:rsidR="00AB4923" w:rsidRPr="00653389" w:rsidRDefault="00F34618" w:rsidP="006D4C13">
      <w:pPr>
        <w:pBdr>
          <w:top w:val="nil"/>
          <w:left w:val="nil"/>
          <w:bottom w:val="nil"/>
          <w:right w:val="nil"/>
          <w:between w:val="nil"/>
        </w:pBdr>
        <w:spacing w:after="0" w:line="276" w:lineRule="auto"/>
        <w:jc w:val="both"/>
        <w:rPr>
          <w:rFonts w:ascii="Times New Roman" w:eastAsia="Times New Roman" w:hAnsi="Times New Roman" w:cs="Times New Roman"/>
          <w:bCs/>
          <w:color w:val="000000"/>
          <w:sz w:val="24"/>
          <w:szCs w:val="24"/>
        </w:rPr>
      </w:pPr>
      <w:r w:rsidRPr="006D4C13">
        <w:rPr>
          <w:rFonts w:ascii="Times New Roman" w:eastAsia="Times New Roman" w:hAnsi="Times New Roman" w:cs="Times New Roman"/>
          <w:b/>
          <w:color w:val="000000"/>
          <w:sz w:val="24"/>
          <w:szCs w:val="24"/>
          <w:lang w:val="en-US"/>
        </w:rPr>
        <w:t>12/</w:t>
      </w:r>
      <w:r w:rsidRPr="00653389">
        <w:rPr>
          <w:rFonts w:ascii="Times New Roman" w:eastAsia="Times New Roman" w:hAnsi="Times New Roman" w:cs="Times New Roman"/>
          <w:bCs/>
          <w:color w:val="000000"/>
          <w:sz w:val="24"/>
          <w:szCs w:val="24"/>
          <w:lang w:val="en-US"/>
        </w:rPr>
        <w:t xml:space="preserve"> </w:t>
      </w:r>
      <w:r w:rsidR="007059B9" w:rsidRPr="00653389">
        <w:rPr>
          <w:rFonts w:ascii="Times New Roman" w:eastAsia="Times New Roman" w:hAnsi="Times New Roman" w:cs="Times New Roman"/>
          <w:bCs/>
          <w:color w:val="000000"/>
          <w:sz w:val="24"/>
          <w:szCs w:val="24"/>
        </w:rPr>
        <w:t>- Sau khi nghiên cứu các quy định của pháp luật và các văn bản quy phạm điều chỉnh hoạt động trong lĩnh vực giáo dục. Trường Đại học Ngân hàng có một số góp ý điểm cần nghiên cứu và bất cập trong các quy phạm điều chỉnh hoạt động giáo dục như sau:</w:t>
      </w:r>
    </w:p>
    <w:p w14:paraId="54A75774" w14:textId="77777777" w:rsidR="00AB4923" w:rsidRPr="00653389" w:rsidRDefault="007059B9" w:rsidP="006D4C13">
      <w:pPr>
        <w:pBdr>
          <w:top w:val="nil"/>
          <w:left w:val="nil"/>
          <w:bottom w:val="nil"/>
          <w:right w:val="nil"/>
          <w:between w:val="nil"/>
        </w:pBdr>
        <w:spacing w:after="0" w:line="276" w:lineRule="auto"/>
        <w:ind w:firstLine="45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Chính phủ xem xét, rà soát, ban hành Nghị định về cơ chế tài chính của đơn vị sự nghiệp trong lĩnh vực giáo dục (hiện tại chưa có và Nghị định 43/2006/NĐ-CP đã quá lâu để áp dụng và một số nội dung chưa phù hợp với thực tế hiện nay hoặc thiếu hướng dẫn cụ thể, chi tiết).</w:t>
      </w:r>
    </w:p>
    <w:p w14:paraId="32D2D316" w14:textId="77777777" w:rsidR="00AB4923" w:rsidRPr="00653389" w:rsidRDefault="007059B9" w:rsidP="006D4C13">
      <w:pPr>
        <w:pBdr>
          <w:top w:val="nil"/>
          <w:left w:val="nil"/>
          <w:bottom w:val="nil"/>
          <w:right w:val="nil"/>
          <w:between w:val="nil"/>
        </w:pBdr>
        <w:spacing w:after="0" w:line="276" w:lineRule="auto"/>
        <w:ind w:firstLine="540"/>
        <w:jc w:val="both"/>
        <w:rPr>
          <w:rFonts w:ascii="Times New Roman" w:eastAsia="Times New Roman" w:hAnsi="Times New Roman" w:cs="Times New Roman"/>
          <w:bCs/>
          <w:color w:val="000000"/>
          <w:sz w:val="24"/>
          <w:szCs w:val="24"/>
          <w:highlight w:val="white"/>
        </w:rPr>
      </w:pPr>
      <w:r w:rsidRPr="00653389">
        <w:rPr>
          <w:rFonts w:ascii="Times New Roman" w:eastAsia="Times New Roman" w:hAnsi="Times New Roman" w:cs="Times New Roman"/>
          <w:bCs/>
          <w:color w:val="000000"/>
          <w:sz w:val="24"/>
          <w:szCs w:val="24"/>
        </w:rPr>
        <w:t>Chính phủ xem xét, rà soát, ban hành Nghị định về</w:t>
      </w:r>
      <w:bookmarkStart w:id="1" w:name="bookmark=id.gjdgxs" w:colFirst="0" w:colLast="0"/>
      <w:bookmarkEnd w:id="1"/>
      <w:r w:rsidRPr="00653389">
        <w:rPr>
          <w:rFonts w:ascii="Times New Roman" w:eastAsia="Times New Roman" w:hAnsi="Times New Roman" w:cs="Times New Roman"/>
          <w:bCs/>
          <w:color w:val="000000"/>
          <w:sz w:val="24"/>
          <w:szCs w:val="24"/>
          <w:highlight w:val="white"/>
        </w:rPr>
        <w:t xml:space="preserve"> cơ chế thu, quản lý học phí đối với cơ sở giáo dục thuộc hệ thống giáo dục quốc dân và chính sách miễn, giảm học phí, hỗ trợ chi phí học tập từ năm học 2021 - 2022.</w:t>
      </w:r>
    </w:p>
    <w:p w14:paraId="5CF8B394" w14:textId="77777777" w:rsidR="00AB4923" w:rsidRPr="00653389" w:rsidRDefault="007059B9" w:rsidP="006D4C13">
      <w:pPr>
        <w:pBdr>
          <w:top w:val="nil"/>
          <w:left w:val="nil"/>
          <w:bottom w:val="nil"/>
          <w:right w:val="nil"/>
          <w:between w:val="nil"/>
        </w:pBdr>
        <w:spacing w:after="0" w:line="276" w:lineRule="auto"/>
        <w:ind w:firstLine="54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Chính phủ xem xét, rà soát, ban hành thêm các nghị định hoặc thêm các thông tư hướng dẫn của Bộ chuyên ngành về Hội đồng trường đại học công lập.</w:t>
      </w:r>
    </w:p>
    <w:p w14:paraId="4C0E24A2" w14:textId="77777777" w:rsidR="00AB4923" w:rsidRPr="00653389" w:rsidRDefault="007059B9" w:rsidP="006D4C13">
      <w:pPr>
        <w:pBdr>
          <w:top w:val="nil"/>
          <w:left w:val="nil"/>
          <w:bottom w:val="nil"/>
          <w:right w:val="nil"/>
          <w:between w:val="nil"/>
        </w:pBdr>
        <w:spacing w:after="0" w:line="276" w:lineRule="auto"/>
        <w:ind w:firstLine="63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Quan điểm của Chính phủ về vấn đề đổi mới cơ chế hoạt động đối với các cơ sở giáo dục đại học công lập. Hiện tại theo Nghị quyết 77/NQ-CP về vấn đề đổi mới cơ chế hoạt động đối với các cơ sở giáo dục đại học công lập đề cập giai đoạn 2014-2017, hiện tại các cơ sở giáo dục đại học công lập đề xuất áp dụng mô hình theo Nghị quyết 77/NQ-CP có được phê duyệt không? Thẩm quyền của Bộ chủ quản trong vấn đề này?</w:t>
      </w:r>
    </w:p>
    <w:p w14:paraId="55A03BF5" w14:textId="77777777" w:rsidR="00AB4923" w:rsidRPr="00653389" w:rsidRDefault="007059B9"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Bộ giáo dục đào tạo xem xét, rà soát về tiêu chuẩn, định mức sử dụng diện tích công trình sự nghiệp thuộc lĩnh vực giáo dục và đào tạo cho phù hợp với tình hình hiện tại và ngân sách được cấp hiện hay.</w:t>
      </w:r>
    </w:p>
    <w:p w14:paraId="7F290F6D" w14:textId="77777777" w:rsidR="00AB4923" w:rsidRPr="00653389" w:rsidRDefault="007059B9"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Hiện nay, trong danh mục bảng mã ngạch lương đối với viên chức vẫn chưa có mã ngạch của chuyên viên, kế toán viên và đặc biệt là mã ngạch lương của chủ tịch Hội đồng trường và hướng dẫn xếp lương cho các nhóm ngạch này. Vì vậy, thực tế hiện nay các Trường đều đang phải vận dụng quy định về mã ngạch của “công chức” để xếp ngạch lương cho ngạch chuyên viên”, “kế toán viên”, dù thực tế họ là viên chức chứ không phải công chức. Vì vậy, đề nghị Bộ nội vụ cần có qui định cụ thể về mã ngạch, các tiêu chuẩn, bảng lương và cách xếp lương đối với viên chức đang giữ các ngạch nói trên trong các đơn vị sự nghiệp công lập.</w:t>
      </w:r>
    </w:p>
    <w:p w14:paraId="6541B83D" w14:textId="77777777" w:rsidR="00AB4923" w:rsidRPr="00653389" w:rsidRDefault="007059B9"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t>- Các văn bản quy phạm pháp luật về giáo dục và đào tạo có quy định mâu thuẫn, chồng chéo, bất cập, không còn phù hợp với thực tiễn.</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155"/>
        <w:gridCol w:w="6762"/>
      </w:tblGrid>
      <w:tr w:rsidR="00AB4923" w:rsidRPr="00653389" w14:paraId="48B26CEB" w14:textId="77777777" w:rsidTr="008E58A7">
        <w:trPr>
          <w:trHeight w:val="559"/>
        </w:trPr>
        <w:tc>
          <w:tcPr>
            <w:tcW w:w="708" w:type="dxa"/>
            <w:shd w:val="clear" w:color="auto" w:fill="auto"/>
            <w:vAlign w:val="center"/>
          </w:tcPr>
          <w:p w14:paraId="2545EEE1" w14:textId="77777777" w:rsidR="00AB4923" w:rsidRPr="00653389" w:rsidRDefault="007059B9" w:rsidP="006D4C13">
            <w:pPr>
              <w:spacing w:after="0" w:line="276" w:lineRule="auto"/>
              <w:jc w:val="center"/>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STT</w:t>
            </w:r>
          </w:p>
        </w:tc>
        <w:tc>
          <w:tcPr>
            <w:tcW w:w="2155" w:type="dxa"/>
            <w:shd w:val="clear" w:color="auto" w:fill="auto"/>
            <w:vAlign w:val="center"/>
          </w:tcPr>
          <w:p w14:paraId="06E9E4BD"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Tên văn bản được rà soát</w:t>
            </w:r>
          </w:p>
        </w:tc>
        <w:tc>
          <w:tcPr>
            <w:tcW w:w="6762" w:type="dxa"/>
            <w:shd w:val="clear" w:color="auto" w:fill="auto"/>
            <w:vAlign w:val="center"/>
          </w:tcPr>
          <w:p w14:paraId="55F8E693"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Phân tích quy định mâu thuẫn, chồng chéo</w:t>
            </w:r>
          </w:p>
        </w:tc>
      </w:tr>
      <w:tr w:rsidR="00AB4923" w:rsidRPr="00653389" w14:paraId="5A6E2187" w14:textId="77777777" w:rsidTr="008E58A7">
        <w:trPr>
          <w:trHeight w:val="559"/>
        </w:trPr>
        <w:tc>
          <w:tcPr>
            <w:tcW w:w="708" w:type="dxa"/>
            <w:shd w:val="clear" w:color="auto" w:fill="auto"/>
            <w:vAlign w:val="center"/>
          </w:tcPr>
          <w:p w14:paraId="00095335" w14:textId="77777777" w:rsidR="00AB4923" w:rsidRPr="00653389" w:rsidRDefault="00AB4923" w:rsidP="006D4C13">
            <w:pPr>
              <w:spacing w:after="0" w:line="276" w:lineRule="auto"/>
              <w:jc w:val="center"/>
              <w:rPr>
                <w:rFonts w:ascii="Times New Roman" w:eastAsia="Times New Roman" w:hAnsi="Times New Roman" w:cs="Times New Roman"/>
                <w:bCs/>
                <w:sz w:val="24"/>
                <w:szCs w:val="24"/>
              </w:rPr>
            </w:pPr>
          </w:p>
        </w:tc>
        <w:tc>
          <w:tcPr>
            <w:tcW w:w="8917" w:type="dxa"/>
            <w:gridSpan w:val="2"/>
            <w:shd w:val="clear" w:color="auto" w:fill="auto"/>
            <w:vAlign w:val="center"/>
          </w:tcPr>
          <w:p w14:paraId="00C9D7F2"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I. LUẬT, BỘ LUẬT, NGHỊ QUYẾT CỦA QUỐC HỘI</w:t>
            </w:r>
          </w:p>
        </w:tc>
      </w:tr>
      <w:tr w:rsidR="00AB4923" w:rsidRPr="00653389" w14:paraId="779C8DAA" w14:textId="77777777" w:rsidTr="008E58A7">
        <w:trPr>
          <w:trHeight w:val="2690"/>
        </w:trPr>
        <w:tc>
          <w:tcPr>
            <w:tcW w:w="708" w:type="dxa"/>
            <w:shd w:val="clear" w:color="auto" w:fill="auto"/>
            <w:vAlign w:val="bottom"/>
          </w:tcPr>
          <w:p w14:paraId="4E090B88" w14:textId="77777777" w:rsidR="00AB4923" w:rsidRPr="00653389" w:rsidRDefault="007059B9" w:rsidP="006D4C13">
            <w:pPr>
              <w:spacing w:after="0" w:line="276" w:lineRule="auto"/>
              <w:jc w:val="right"/>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lastRenderedPageBreak/>
              <w:t>1</w:t>
            </w:r>
          </w:p>
        </w:tc>
        <w:tc>
          <w:tcPr>
            <w:tcW w:w="2155" w:type="dxa"/>
            <w:shd w:val="clear" w:color="auto" w:fill="auto"/>
            <w:vAlign w:val="bottom"/>
          </w:tcPr>
          <w:p w14:paraId="4C0C3A05"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VĂN BẢN HỢP NHẤT SỐ 26/VBHN-VPQH NGÀY 16/12/2019 HỢP NHẤT LUẬT VIÊN CHỨC DO VĂN PHÒNG QUỐC HỘI BAN HÀNH</w:t>
            </w:r>
          </w:p>
        </w:tc>
        <w:tc>
          <w:tcPr>
            <w:tcW w:w="6762" w:type="dxa"/>
            <w:shd w:val="clear" w:color="auto" w:fill="auto"/>
            <w:vAlign w:val="bottom"/>
          </w:tcPr>
          <w:p w14:paraId="0C1AB4F3"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Theo Khoản 2. Điều 7 của văn bản hợp nhất số 26/VBHN-VPQH NGÀY 16/12/2019: "Chính phủ quy định nguyên tắc, phương pháp xác định vị trí việc làm, thẩm quyền, trình tự, thủ tục quyết định số lượng vị trí việc làm trong đơn vị sự nghiệp công lập"  và Khoản 3. Điều 48: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r w:rsidRPr="00653389">
              <w:rPr>
                <w:rFonts w:ascii="Times New Roman" w:eastAsia="Times New Roman" w:hAnsi="Times New Roman" w:cs="Times New Roman"/>
                <w:bCs/>
                <w:sz w:val="24"/>
                <w:szCs w:val="24"/>
              </w:rPr>
              <w:br/>
              <w:t>Tuy nhiên, theo Mục d Khoản 2 Điều 16 của Luật giáo dục đại học quy định Hội đồng trường của Trường đại học công lập có trách nhiệm và quyền hạn "ban hành danh mục vị trí việc làm, tiêu chuẩn và điều kiện làm việc của từng vị trí; quy định về tuyển dụng, sử dụng, quản lý cán bộ, giảng viên, viên chức và người lao động phù hợp với quy định của pháp luật"</w:t>
            </w:r>
            <w:r w:rsidRPr="00653389">
              <w:rPr>
                <w:rFonts w:ascii="Times New Roman" w:eastAsia="Times New Roman" w:hAnsi="Times New Roman" w:cs="Times New Roman"/>
                <w:bCs/>
                <w:sz w:val="24"/>
                <w:szCs w:val="24"/>
              </w:rPr>
              <w:br/>
              <w:t>=&gt; Điều này dẫn đến sự mâu thuẫn, chồng chéo khi cùng một nội dung nhưng trách nhiệm và quyền hạn thuộc các cơ quan ban ngành khác nhau.</w:t>
            </w:r>
          </w:p>
        </w:tc>
      </w:tr>
      <w:tr w:rsidR="00AB4923" w:rsidRPr="00653389" w14:paraId="7C163C7A" w14:textId="77777777" w:rsidTr="008E58A7">
        <w:trPr>
          <w:trHeight w:val="70"/>
        </w:trPr>
        <w:tc>
          <w:tcPr>
            <w:tcW w:w="708" w:type="dxa"/>
            <w:shd w:val="clear" w:color="auto" w:fill="auto"/>
            <w:vAlign w:val="bottom"/>
          </w:tcPr>
          <w:p w14:paraId="4BF3A639" w14:textId="77777777" w:rsidR="00AB4923" w:rsidRPr="00653389" w:rsidRDefault="00AB4923" w:rsidP="006D4C13">
            <w:pPr>
              <w:spacing w:after="0" w:line="276" w:lineRule="auto"/>
              <w:jc w:val="right"/>
              <w:rPr>
                <w:rFonts w:ascii="Times New Roman" w:eastAsia="Times New Roman" w:hAnsi="Times New Roman" w:cs="Times New Roman"/>
                <w:bCs/>
                <w:sz w:val="24"/>
                <w:szCs w:val="24"/>
              </w:rPr>
            </w:pPr>
          </w:p>
        </w:tc>
        <w:tc>
          <w:tcPr>
            <w:tcW w:w="8917" w:type="dxa"/>
            <w:gridSpan w:val="2"/>
            <w:shd w:val="clear" w:color="auto" w:fill="auto"/>
            <w:vAlign w:val="bottom"/>
          </w:tcPr>
          <w:p w14:paraId="5D3CAF19"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II NGHỊ ĐỊNH CỦA CHÍNH PHỦ</w:t>
            </w:r>
          </w:p>
        </w:tc>
      </w:tr>
      <w:tr w:rsidR="00AB4923" w:rsidRPr="00653389" w14:paraId="14BD54AF" w14:textId="77777777" w:rsidTr="008E58A7">
        <w:trPr>
          <w:trHeight w:val="1415"/>
        </w:trPr>
        <w:tc>
          <w:tcPr>
            <w:tcW w:w="708" w:type="dxa"/>
            <w:shd w:val="clear" w:color="auto" w:fill="auto"/>
            <w:vAlign w:val="bottom"/>
          </w:tcPr>
          <w:p w14:paraId="7C1B11D2" w14:textId="77777777" w:rsidR="00AB4923" w:rsidRPr="00653389" w:rsidRDefault="007059B9" w:rsidP="006D4C13">
            <w:pPr>
              <w:spacing w:after="0" w:line="276" w:lineRule="auto"/>
              <w:jc w:val="right"/>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2</w:t>
            </w:r>
          </w:p>
        </w:tc>
        <w:tc>
          <w:tcPr>
            <w:tcW w:w="2155" w:type="dxa"/>
            <w:shd w:val="clear" w:color="auto" w:fill="auto"/>
            <w:vAlign w:val="bottom"/>
          </w:tcPr>
          <w:p w14:paraId="3587AF15"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NGHỊ ĐỊNH SỐ 86/2015/NĐ-CP NGÀY 02/10/2015 QUY ĐỊNH VỀ CƠ CHẾ THU, QUẢN LÝ HỌC PHÍ ĐỐI VỚI CƠ SỞ GIÁO DỤC THUỘC HỆ THỐNG GIÁO DỤC QUỐC DÂN VÀ CHÍNH SÁCH MIỄN, GIẢM HỌC PHÍ, HỖ TRỢ CHI PHÍ HỌC TẬP TỪ NĂM HỌC 2015 - 2016 ĐẾN NĂM HỌC 2020 - 2021</w:t>
            </w:r>
          </w:p>
        </w:tc>
        <w:tc>
          <w:tcPr>
            <w:tcW w:w="6762" w:type="dxa"/>
            <w:shd w:val="clear" w:color="auto" w:fill="auto"/>
            <w:vAlign w:val="bottom"/>
          </w:tcPr>
          <w:p w14:paraId="315493F8" w14:textId="77777777" w:rsidR="00AB4923" w:rsidRPr="00653389" w:rsidRDefault="007059B9" w:rsidP="006D4C13">
            <w:pPr>
              <w:spacing w:after="0" w:line="276" w:lineRule="auto"/>
              <w:rPr>
                <w:rFonts w:ascii="Times New Roman" w:eastAsia="Times New Roman" w:hAnsi="Times New Roman" w:cs="Times New Roman"/>
                <w:bCs/>
                <w:sz w:val="24"/>
                <w:szCs w:val="24"/>
              </w:rPr>
            </w:pPr>
            <w:r w:rsidRPr="00653389">
              <w:rPr>
                <w:rFonts w:ascii="Times New Roman" w:eastAsia="Times New Roman" w:hAnsi="Times New Roman" w:cs="Times New Roman"/>
                <w:bCs/>
                <w:sz w:val="24"/>
                <w:szCs w:val="24"/>
              </w:rPr>
              <w:t>Theo Khoản 6 Điều 5 số 86/2015/NĐ-CP: "Quy định thu học phí đối với các cơ sở giáo dục đại học và giáo dục nghề nghiệp công lập: Căn cứ vào quy định chế độ học phí nêu trên tương ứng với từng năm học, đặc điểm tính chất đơn vị, yêu cầu phát triển ngành nghề đào tạo, hình thức đào tạo và điều kiện thực tiễn, Giám đốc các Đại học Quốc gia, Đại học vùng, Hiệu trưởng và Thủ trưởng các cơ sở giáo dục đại học, cơ sở giáo dục nghề nghiệp thuộc cấp Trung ương quản lý chủ động quy định chế độ thu học phí cụ thể đối với các đơn vị, chương trình đào tạo thuộc thẩm quyền quản lý và thực hiện chế độ công khai, minh bạch cho toàn khóa học. Ủy ban nhân dân cấp tỉnh có trách nhiệm trình Hội đồng nhân dân cùng cấp quyết định về mức học phí cụ thể đối với các cơ sở giáo dục đại học và giáo dục nghề nghiệp thuộc thẩm quyền quản lý trực tiếp của địa phương"</w:t>
            </w:r>
            <w:r w:rsidRPr="00653389">
              <w:rPr>
                <w:rFonts w:ascii="Times New Roman" w:eastAsia="Times New Roman" w:hAnsi="Times New Roman" w:cs="Times New Roman"/>
                <w:bCs/>
                <w:sz w:val="24"/>
                <w:szCs w:val="24"/>
              </w:rPr>
              <w:br/>
              <w:t>Tuy nhiên,  theo Mục e Khoản 2 Điều 16 của Luật giáo dục đại học quy định Hội đồng trường của Trường đại học công lập có trách nhiệm và quyền hạn "quyết định chính sách thu hút các nguồn vốn đầu tư phát triển trường đại học; chính sách học phí, hỗ trợ người học; phê duyệt kế hoạch tài chính; thông qua báo cáo tài chính hằng năm, báo cáo quyết toán kinh phí đối với các nguồn thu hợp pháp của trường đại học"</w:t>
            </w:r>
            <w:r w:rsidRPr="00653389">
              <w:rPr>
                <w:rFonts w:ascii="Times New Roman" w:eastAsia="Times New Roman" w:hAnsi="Times New Roman" w:cs="Times New Roman"/>
                <w:bCs/>
                <w:sz w:val="24"/>
                <w:szCs w:val="24"/>
              </w:rPr>
              <w:br/>
              <w:t>=&gt; Điều này dẫn đến sự mâu thuẫn, chồng chéo khi cùng quy định về chính sách học phí nhưng trách nhiệm và quyền hạn thuộc các cơ quan ban ngành khác nhau.</w:t>
            </w:r>
          </w:p>
        </w:tc>
      </w:tr>
    </w:tbl>
    <w:p w14:paraId="3E666AE8" w14:textId="6435DFAA" w:rsidR="00AB4923" w:rsidRPr="00653389" w:rsidRDefault="007059B9"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r w:rsidRPr="00653389">
        <w:rPr>
          <w:rFonts w:ascii="Times New Roman" w:eastAsia="Times New Roman" w:hAnsi="Times New Roman" w:cs="Times New Roman"/>
          <w:bCs/>
          <w:color w:val="000000"/>
          <w:sz w:val="24"/>
          <w:szCs w:val="24"/>
        </w:rPr>
        <w:lastRenderedPageBreak/>
        <w:t>Trên đây là một số ý kiến tham gia góp ý về những bất cập trong các văn bản luật hiện hành đối với lĩnh vực đào tạo và đang gây cản trở trong hoạt động và điều hành ở Trường Đại học công lập.</w:t>
      </w:r>
    </w:p>
    <w:p w14:paraId="01D26968" w14:textId="77777777" w:rsidR="00B77D81" w:rsidRPr="00653389" w:rsidRDefault="00B77D81" w:rsidP="006D4C13">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sz w:val="24"/>
          <w:szCs w:val="24"/>
        </w:rPr>
      </w:pPr>
    </w:p>
    <w:p w14:paraId="3CDEFE0C" w14:textId="31A21B79" w:rsidR="00AB4923" w:rsidRPr="00653389" w:rsidRDefault="00F34618" w:rsidP="006D4C13">
      <w:pPr>
        <w:spacing w:after="0" w:line="276" w:lineRule="auto"/>
        <w:jc w:val="both"/>
        <w:rPr>
          <w:rFonts w:ascii="Times New Roman" w:eastAsia="Times New Roman" w:hAnsi="Times New Roman" w:cs="Times New Roman"/>
          <w:bCs/>
          <w:sz w:val="24"/>
          <w:szCs w:val="24"/>
        </w:rPr>
      </w:pPr>
      <w:r w:rsidRPr="006D4C13">
        <w:rPr>
          <w:rFonts w:ascii="Times New Roman" w:eastAsia="Times New Roman" w:hAnsi="Times New Roman" w:cs="Times New Roman"/>
          <w:b/>
          <w:sz w:val="24"/>
          <w:szCs w:val="24"/>
          <w:lang w:val="en-US"/>
        </w:rPr>
        <w:t>13/</w:t>
      </w:r>
      <w:r w:rsidRPr="00653389">
        <w:rPr>
          <w:rFonts w:ascii="Times New Roman" w:eastAsia="Times New Roman" w:hAnsi="Times New Roman" w:cs="Times New Roman"/>
          <w:bCs/>
          <w:sz w:val="24"/>
          <w:szCs w:val="24"/>
          <w:lang w:val="en-US"/>
        </w:rPr>
        <w:t xml:space="preserve"> </w:t>
      </w:r>
      <w:r w:rsidR="007059B9" w:rsidRPr="00653389">
        <w:rPr>
          <w:rFonts w:ascii="Times New Roman" w:eastAsia="Times New Roman" w:hAnsi="Times New Roman" w:cs="Times New Roman"/>
          <w:bCs/>
          <w:sz w:val="24"/>
          <w:szCs w:val="24"/>
        </w:rPr>
        <w:t xml:space="preserve">Hội đồng trường theo Luật 34 có một số nhiệm vụ tương đối khó, đòi hỏi chuyên môn sâu như:… </w:t>
      </w:r>
      <w:r w:rsidR="007059B9" w:rsidRPr="00653389">
        <w:rPr>
          <w:rFonts w:ascii="Times New Roman" w:eastAsia="Times New Roman" w:hAnsi="Times New Roman" w:cs="Times New Roman"/>
          <w:bCs/>
          <w:sz w:val="24"/>
          <w:szCs w:val="24"/>
          <w:highlight w:val="white"/>
        </w:rPr>
        <w:t>phê duyệt kế hoạch tài chính; thông qua báo cáo tài chính hằng năm, báo cáo quyết toán kinh phí đối với các nguồn thu hợp pháp của trường đại học…, vậy HĐT nên làm theo cách nào: (1) Thuê chuyên gia ngoài trường hoặc (2) tuyển dụng chuyên gia về tài chính, hoặc……</w:t>
      </w:r>
      <w:r w:rsidR="007059B9" w:rsidRPr="00653389">
        <w:rPr>
          <w:rFonts w:ascii="Times New Roman" w:eastAsia="Times New Roman" w:hAnsi="Times New Roman" w:cs="Times New Roman"/>
          <w:bCs/>
          <w:sz w:val="24"/>
          <w:szCs w:val="24"/>
        </w:rPr>
        <w:t>……</w:t>
      </w:r>
    </w:p>
    <w:p w14:paraId="0A10B8EE" w14:textId="1292AEB6" w:rsidR="00AB4923" w:rsidRPr="00653389" w:rsidRDefault="00F34618" w:rsidP="006D4C13">
      <w:pPr>
        <w:spacing w:after="0" w:line="276" w:lineRule="auto"/>
        <w:jc w:val="both"/>
        <w:rPr>
          <w:rFonts w:ascii="Times New Roman" w:eastAsia="Times New Roman" w:hAnsi="Times New Roman" w:cs="Times New Roman"/>
          <w:bCs/>
          <w:sz w:val="24"/>
          <w:szCs w:val="24"/>
        </w:rPr>
      </w:pPr>
      <w:r w:rsidRPr="006D4C13">
        <w:rPr>
          <w:rFonts w:ascii="Times New Roman" w:eastAsia="Times New Roman" w:hAnsi="Times New Roman" w:cs="Times New Roman"/>
          <w:b/>
          <w:sz w:val="24"/>
          <w:szCs w:val="24"/>
          <w:lang w:val="en-US"/>
        </w:rPr>
        <w:t>14/</w:t>
      </w:r>
      <w:r w:rsidRPr="00653389">
        <w:rPr>
          <w:rFonts w:ascii="Times New Roman" w:eastAsia="Times New Roman" w:hAnsi="Times New Roman" w:cs="Times New Roman"/>
          <w:bCs/>
          <w:sz w:val="24"/>
          <w:szCs w:val="24"/>
          <w:lang w:val="en-US"/>
        </w:rPr>
        <w:t xml:space="preserve"> </w:t>
      </w:r>
      <w:r w:rsidR="007059B9" w:rsidRPr="00653389">
        <w:rPr>
          <w:rFonts w:ascii="Times New Roman" w:eastAsia="Times New Roman" w:hAnsi="Times New Roman" w:cs="Times New Roman"/>
          <w:bCs/>
          <w:sz w:val="24"/>
          <w:szCs w:val="24"/>
        </w:rPr>
        <w:t>Đề nghị Hiệp hội đề xuất với các cấp có thẩm quyền, các cơ quan Đảng, nhà nước ban hành các văn bản phù hợp, chi tiết, chặt chẽ hơn về HĐT và CTHĐT.</w:t>
      </w:r>
    </w:p>
    <w:p w14:paraId="2E16660E" w14:textId="2761955E" w:rsidR="00AB4923" w:rsidRPr="00653389" w:rsidRDefault="00F34618" w:rsidP="006D4C13">
      <w:pPr>
        <w:spacing w:after="0" w:line="276" w:lineRule="auto"/>
        <w:jc w:val="both"/>
        <w:rPr>
          <w:rFonts w:ascii="Times New Roman" w:eastAsia="Times New Roman" w:hAnsi="Times New Roman" w:cs="Times New Roman"/>
          <w:bCs/>
          <w:sz w:val="24"/>
          <w:szCs w:val="24"/>
        </w:rPr>
      </w:pPr>
      <w:r w:rsidRPr="006D4C13">
        <w:rPr>
          <w:rFonts w:ascii="Times New Roman" w:eastAsia="Times New Roman" w:hAnsi="Times New Roman" w:cs="Times New Roman"/>
          <w:b/>
          <w:sz w:val="24"/>
          <w:szCs w:val="24"/>
          <w:lang w:val="en-US"/>
        </w:rPr>
        <w:t>15/</w:t>
      </w:r>
      <w:r w:rsidRPr="00653389">
        <w:rPr>
          <w:rFonts w:ascii="Times New Roman" w:eastAsia="Times New Roman" w:hAnsi="Times New Roman" w:cs="Times New Roman"/>
          <w:bCs/>
          <w:sz w:val="24"/>
          <w:szCs w:val="24"/>
          <w:lang w:val="en-US"/>
        </w:rPr>
        <w:t xml:space="preserve"> </w:t>
      </w:r>
      <w:r w:rsidR="007059B9" w:rsidRPr="00653389">
        <w:rPr>
          <w:rFonts w:ascii="Times New Roman" w:eastAsia="Times New Roman" w:hAnsi="Times New Roman" w:cs="Times New Roman"/>
          <w:bCs/>
          <w:sz w:val="24"/>
          <w:szCs w:val="24"/>
        </w:rPr>
        <w:t>Nên có một số hội thảo chuyên đề  về nâng cao năng lực, hiệu quả của HĐT.</w:t>
      </w:r>
    </w:p>
    <w:p w14:paraId="6A146A7D" w14:textId="5286E444" w:rsidR="007D692E" w:rsidRPr="00653389" w:rsidRDefault="00F34618" w:rsidP="006D4C13">
      <w:pPr>
        <w:spacing w:after="0" w:line="276" w:lineRule="auto"/>
        <w:jc w:val="both"/>
        <w:rPr>
          <w:rFonts w:ascii="Times New Roman" w:eastAsia="Times New Roman" w:hAnsi="Times New Roman" w:cs="Times New Roman"/>
          <w:bCs/>
          <w:sz w:val="24"/>
          <w:szCs w:val="24"/>
          <w:lang w:val="en-US"/>
        </w:rPr>
      </w:pPr>
      <w:bookmarkStart w:id="2" w:name="_Hlk71534915"/>
      <w:r w:rsidRPr="00653389">
        <w:rPr>
          <w:rFonts w:ascii="Times New Roman" w:hAnsi="Times New Roman" w:cs="Times New Roman"/>
          <w:bCs/>
          <w:sz w:val="24"/>
          <w:szCs w:val="24"/>
          <w:lang w:val="en-US"/>
        </w:rPr>
        <w:t xml:space="preserve">16/ </w:t>
      </w:r>
      <w:bookmarkEnd w:id="2"/>
      <w:r w:rsidR="007D692E" w:rsidRPr="00653389">
        <w:rPr>
          <w:rFonts w:ascii="Times New Roman" w:eastAsia="Times New Roman" w:hAnsi="Times New Roman" w:cs="Times New Roman"/>
          <w:bCs/>
          <w:sz w:val="24"/>
          <w:szCs w:val="24"/>
          <w:lang w:val="en-US"/>
        </w:rPr>
        <w:t>Khi xây dựng các chiến lược và các văn bản chỉ đạo của trường chúng tôi phải căn cứ vào Luật Giáo dục Đại học, Luật Giáo dục Nghề nghiệp. Hai luật này có những chỗ chưa khớp nhau nên cũng chưa biết áp dụng ra sao, vì vậy chúng tôi mong muốn Hiệp hội đề nghị với Bộ Giáo dục và Đào tạo có các quy định cụ thể dành cho các trường CĐSP và đề nghị với các cơ quan Đảng, Nhà nước có chỉ đạo những hướng đi cụ thể nhằm phát triển các trường CĐSP.</w:t>
      </w:r>
    </w:p>
    <w:p w14:paraId="3E1D582B" w14:textId="7BAC18D9" w:rsidR="00C71CC6" w:rsidRPr="00653389" w:rsidRDefault="00F34618" w:rsidP="006D4C13">
      <w:pPr>
        <w:spacing w:after="0" w:line="276" w:lineRule="auto"/>
        <w:jc w:val="both"/>
        <w:rPr>
          <w:rFonts w:ascii="Times New Roman" w:eastAsia="Times New Roman" w:hAnsi="Times New Roman" w:cs="Times New Roman"/>
          <w:bCs/>
          <w:sz w:val="24"/>
          <w:szCs w:val="24"/>
        </w:rPr>
      </w:pPr>
      <w:r w:rsidRPr="006D4C13">
        <w:rPr>
          <w:rFonts w:ascii="Times New Roman" w:eastAsia="Times New Roman" w:hAnsi="Times New Roman" w:cs="Times New Roman"/>
          <w:b/>
          <w:sz w:val="24"/>
          <w:szCs w:val="24"/>
          <w:lang w:val="en-US"/>
        </w:rPr>
        <w:t>17/</w:t>
      </w:r>
      <w:r w:rsidRPr="00653389">
        <w:rPr>
          <w:rFonts w:ascii="Times New Roman" w:eastAsia="Times New Roman" w:hAnsi="Times New Roman" w:cs="Times New Roman"/>
          <w:bCs/>
          <w:sz w:val="24"/>
          <w:szCs w:val="24"/>
          <w:lang w:val="en-US"/>
        </w:rPr>
        <w:t xml:space="preserve"> </w:t>
      </w:r>
      <w:r w:rsidR="00C71CC6" w:rsidRPr="00653389">
        <w:rPr>
          <w:rFonts w:ascii="Times New Roman" w:eastAsia="Times New Roman" w:hAnsi="Times New Roman" w:cs="Times New Roman"/>
          <w:bCs/>
          <w:sz w:val="24"/>
          <w:szCs w:val="24"/>
        </w:rPr>
        <w:t>Cần giám sát và đồng bộ giữa các trường về chức năng và quyền hạn của CTHĐ trường theo Luật 34, nghi định 99 và nghị quyết 19 của Đảng và nhà nước.</w:t>
      </w:r>
    </w:p>
    <w:p w14:paraId="1F450A92" w14:textId="24844989" w:rsidR="005661A0" w:rsidRPr="006D4C13" w:rsidRDefault="00F34618" w:rsidP="006D4C13">
      <w:pPr>
        <w:spacing w:after="0" w:line="276" w:lineRule="auto"/>
        <w:jc w:val="both"/>
        <w:rPr>
          <w:rFonts w:ascii="Times New Roman" w:hAnsi="Times New Roman" w:cs="Times New Roman"/>
          <w:bCs/>
          <w:sz w:val="24"/>
          <w:szCs w:val="24"/>
        </w:rPr>
      </w:pPr>
      <w:r w:rsidRPr="006D4C13">
        <w:rPr>
          <w:rFonts w:ascii="Times New Roman" w:eastAsia="Times New Roman" w:hAnsi="Times New Roman" w:cs="Times New Roman"/>
          <w:b/>
          <w:sz w:val="24"/>
          <w:szCs w:val="24"/>
          <w:lang w:val="en-US"/>
        </w:rPr>
        <w:t>18/</w:t>
      </w:r>
      <w:r w:rsidRPr="00653389">
        <w:rPr>
          <w:rFonts w:ascii="Times New Roman" w:eastAsia="Times New Roman" w:hAnsi="Times New Roman" w:cs="Times New Roman"/>
          <w:bCs/>
          <w:sz w:val="24"/>
          <w:szCs w:val="24"/>
          <w:lang w:val="en-US"/>
        </w:rPr>
        <w:t xml:space="preserve"> </w:t>
      </w:r>
      <w:r w:rsidR="00AD129B" w:rsidRPr="00653389">
        <w:rPr>
          <w:rFonts w:ascii="Times New Roman" w:hAnsi="Times New Roman" w:cs="Times New Roman"/>
          <w:bCs/>
          <w:sz w:val="24"/>
          <w:szCs w:val="24"/>
        </w:rPr>
        <w:t xml:space="preserve">Ban hành các văn bản </w:t>
      </w:r>
      <w:r w:rsidR="005661A0" w:rsidRPr="00653389">
        <w:rPr>
          <w:rFonts w:ascii="Times New Roman" w:hAnsi="Times New Roman" w:cs="Times New Roman"/>
          <w:bCs/>
          <w:sz w:val="24"/>
          <w:szCs w:val="24"/>
        </w:rPr>
        <w:t>để quy định rõ chức năng, nhiệm vụ của HĐT, Chủ tịch HĐT và người đứng đầu trường ĐH, tránh chồng chéo;</w:t>
      </w:r>
      <w:r w:rsidR="006D4C13">
        <w:rPr>
          <w:rFonts w:ascii="Times New Roman" w:hAnsi="Times New Roman" w:cs="Times New Roman"/>
          <w:bCs/>
          <w:sz w:val="24"/>
          <w:szCs w:val="24"/>
          <w:lang w:val="en-US"/>
        </w:rPr>
        <w:t xml:space="preserve"> </w:t>
      </w:r>
      <w:r w:rsidR="005661A0" w:rsidRPr="006D4C13">
        <w:rPr>
          <w:rFonts w:ascii="Times New Roman" w:hAnsi="Times New Roman" w:cs="Times New Roman"/>
          <w:bCs/>
        </w:rPr>
        <w:t>Bộ GD&amp;ĐT xây dựng Sổ tay HĐT trong đó đưa ra các hướng dẫn thực h</w:t>
      </w:r>
      <w:r w:rsidR="008E0B7B" w:rsidRPr="006D4C13">
        <w:rPr>
          <w:rFonts w:ascii="Times New Roman" w:hAnsi="Times New Roman" w:cs="Times New Roman"/>
          <w:bCs/>
        </w:rPr>
        <w:t>iện.</w:t>
      </w:r>
    </w:p>
    <w:p w14:paraId="47E27F4C" w14:textId="1F68C003" w:rsidR="008E0B7B" w:rsidRPr="00653389" w:rsidRDefault="00F34618" w:rsidP="006D4C13">
      <w:pPr>
        <w:spacing w:after="0" w:line="276" w:lineRule="auto"/>
        <w:jc w:val="both"/>
        <w:rPr>
          <w:rFonts w:ascii="Times New Roman" w:hAnsi="Times New Roman" w:cs="Times New Roman"/>
          <w:bCs/>
          <w:sz w:val="24"/>
          <w:szCs w:val="24"/>
        </w:rPr>
      </w:pPr>
      <w:r w:rsidRPr="006D4C13">
        <w:rPr>
          <w:rFonts w:ascii="Times New Roman" w:eastAsia="Times New Roman" w:hAnsi="Times New Roman" w:cs="Times New Roman"/>
          <w:b/>
          <w:sz w:val="24"/>
          <w:szCs w:val="24"/>
          <w:lang w:val="en-US"/>
        </w:rPr>
        <w:t>19/</w:t>
      </w:r>
      <w:r w:rsidRPr="00653389">
        <w:rPr>
          <w:rFonts w:ascii="Times New Roman" w:eastAsia="Times New Roman" w:hAnsi="Times New Roman" w:cs="Times New Roman"/>
          <w:bCs/>
          <w:sz w:val="24"/>
          <w:szCs w:val="24"/>
          <w:lang w:val="en-US"/>
        </w:rPr>
        <w:t xml:space="preserve"> </w:t>
      </w:r>
      <w:r w:rsidR="008E0B7B" w:rsidRPr="00653389">
        <w:rPr>
          <w:rFonts w:ascii="Times New Roman" w:hAnsi="Times New Roman" w:cs="Times New Roman"/>
          <w:bCs/>
          <w:sz w:val="24"/>
          <w:szCs w:val="24"/>
        </w:rPr>
        <w:t>Để HĐT của các trường hoạt động thống nhất, hiệu quả, Chính phủ cần chỉ đạo, rà soát, bổ sung các Nghị định, thông tư và các văn bản hướng dẫn để các trường thực hiện đồng bộ và đúng quy định.</w:t>
      </w:r>
    </w:p>
    <w:p w14:paraId="712B8F49" w14:textId="23D32676" w:rsidR="000F308E" w:rsidRPr="00653389" w:rsidRDefault="00F34618" w:rsidP="006D4C13">
      <w:pPr>
        <w:spacing w:after="0" w:line="276" w:lineRule="auto"/>
        <w:jc w:val="both"/>
        <w:rPr>
          <w:rFonts w:ascii="Times New Roman" w:hAnsi="Times New Roman" w:cs="Times New Roman"/>
          <w:bCs/>
          <w:sz w:val="24"/>
          <w:szCs w:val="24"/>
        </w:rPr>
      </w:pPr>
      <w:r w:rsidRPr="006D4C13">
        <w:rPr>
          <w:rFonts w:ascii="Times New Roman" w:eastAsia="Times New Roman" w:hAnsi="Times New Roman" w:cs="Times New Roman"/>
          <w:b/>
          <w:sz w:val="24"/>
          <w:szCs w:val="24"/>
          <w:lang w:val="en-US"/>
        </w:rPr>
        <w:t>20/</w:t>
      </w:r>
      <w:r w:rsidRPr="00653389">
        <w:rPr>
          <w:rFonts w:ascii="Times New Roman" w:eastAsia="Times New Roman" w:hAnsi="Times New Roman" w:cs="Times New Roman"/>
          <w:bCs/>
          <w:sz w:val="24"/>
          <w:szCs w:val="24"/>
          <w:lang w:val="en-US"/>
        </w:rPr>
        <w:t xml:space="preserve"> </w:t>
      </w:r>
      <w:r w:rsidR="000F308E" w:rsidRPr="00653389">
        <w:rPr>
          <w:rFonts w:ascii="Times New Roman" w:hAnsi="Times New Roman" w:cs="Times New Roman"/>
          <w:bCs/>
          <w:sz w:val="24"/>
          <w:szCs w:val="24"/>
        </w:rPr>
        <w:t xml:space="preserve"> Có chương trình, tài liệu bồi dưỡng về kỹ năng, nghiệp vụ đối với CTHĐT.</w:t>
      </w:r>
    </w:p>
    <w:p w14:paraId="0EF075DF" w14:textId="4767A58A" w:rsidR="000F308E" w:rsidRPr="00653389" w:rsidRDefault="000F308E" w:rsidP="006D4C13">
      <w:pPr>
        <w:pStyle w:val="ListParagraph"/>
        <w:numPr>
          <w:ilvl w:val="1"/>
          <w:numId w:val="6"/>
        </w:numPr>
        <w:spacing w:line="276" w:lineRule="auto"/>
        <w:ind w:left="270" w:firstLine="360"/>
        <w:jc w:val="both"/>
        <w:rPr>
          <w:bCs/>
        </w:rPr>
      </w:pPr>
      <w:r w:rsidRPr="00653389">
        <w:rPr>
          <w:bCs/>
        </w:rPr>
        <w:t xml:space="preserve"> Định kỳ tổ chức các cuộc tọa đàm giữa các trường về hoạt động của HĐT.</w:t>
      </w:r>
    </w:p>
    <w:p w14:paraId="037EBC3E" w14:textId="7DDADCF3" w:rsidR="00F17B55" w:rsidRPr="00653389" w:rsidRDefault="000F308E" w:rsidP="006D4C13">
      <w:pPr>
        <w:pStyle w:val="ListParagraph"/>
        <w:numPr>
          <w:ilvl w:val="1"/>
          <w:numId w:val="6"/>
        </w:numPr>
        <w:spacing w:line="276" w:lineRule="auto"/>
        <w:ind w:left="270" w:firstLine="360"/>
        <w:jc w:val="both"/>
        <w:rPr>
          <w:bCs/>
        </w:rPr>
      </w:pPr>
      <w:r w:rsidRPr="00653389">
        <w:rPr>
          <w:bCs/>
        </w:rPr>
        <w:t>Tổ chức hội thảo, học tập kinh nghiệm, mô hình giữa các trường trong và ngoài nước.</w:t>
      </w:r>
    </w:p>
    <w:p w14:paraId="1843CC30" w14:textId="73E89787" w:rsidR="00577EBC" w:rsidRPr="00653389" w:rsidRDefault="00F34618" w:rsidP="006D4C13">
      <w:pPr>
        <w:pBdr>
          <w:top w:val="nil"/>
          <w:left w:val="nil"/>
          <w:bottom w:val="nil"/>
          <w:right w:val="nil"/>
          <w:between w:val="nil"/>
        </w:pBdr>
        <w:spacing w:after="0" w:line="276" w:lineRule="auto"/>
        <w:jc w:val="both"/>
        <w:rPr>
          <w:rFonts w:ascii="Times New Roman" w:hAnsi="Times New Roman" w:cs="Times New Roman"/>
          <w:bCs/>
          <w:sz w:val="24"/>
          <w:szCs w:val="24"/>
        </w:rPr>
      </w:pPr>
      <w:r w:rsidRPr="006D4C13">
        <w:rPr>
          <w:rFonts w:ascii="Times New Roman" w:eastAsia="Times New Roman" w:hAnsi="Times New Roman" w:cs="Times New Roman"/>
          <w:b/>
          <w:color w:val="000000"/>
          <w:sz w:val="24"/>
          <w:szCs w:val="24"/>
          <w:lang w:val="en-US"/>
        </w:rPr>
        <w:t>21</w:t>
      </w:r>
      <w:r w:rsidRPr="00653389">
        <w:rPr>
          <w:rFonts w:ascii="Times New Roman" w:eastAsia="Times New Roman" w:hAnsi="Times New Roman" w:cs="Times New Roman"/>
          <w:bCs/>
          <w:color w:val="000000"/>
          <w:sz w:val="24"/>
          <w:szCs w:val="24"/>
          <w:lang w:val="en-US"/>
        </w:rPr>
        <w:t xml:space="preserve">/ </w:t>
      </w:r>
      <w:r w:rsidR="00577EBC" w:rsidRPr="00653389">
        <w:rPr>
          <w:rFonts w:ascii="Times New Roman" w:hAnsi="Times New Roman" w:cs="Times New Roman"/>
          <w:bCs/>
          <w:sz w:val="24"/>
          <w:szCs w:val="24"/>
        </w:rPr>
        <w:t>Bộ GD &amp; ĐT nên ban hành Thông tư hướng dẫn tổ chức và hoạt động của HĐT, quy định cụ thể hơn các mối quan hệ (CQ chủ quản – HĐT, Bộ GD&amp;ĐT – HĐT, ĐU-HĐT-BGH), quy định các yêu cầu đối với một số văn bản chính như Quy chế tài chính (kể cả mức chi tài chính phải trình HĐT quyết), quy trình bổ nhiệm các chức danh lãnh đạo cần có sự tham gia của HĐT</w:t>
      </w:r>
      <w:r w:rsidR="007059B9" w:rsidRPr="00653389">
        <w:rPr>
          <w:rFonts w:ascii="Times New Roman" w:hAnsi="Times New Roman" w:cs="Times New Roman"/>
          <w:bCs/>
          <w:sz w:val="24"/>
          <w:szCs w:val="24"/>
        </w:rPr>
        <w:t>.</w:t>
      </w:r>
    </w:p>
    <w:p w14:paraId="063EB135" w14:textId="5C51F05F" w:rsidR="007059B9" w:rsidRPr="00653389" w:rsidRDefault="00F34618" w:rsidP="006D4C13">
      <w:pPr>
        <w:pBdr>
          <w:top w:val="nil"/>
          <w:left w:val="nil"/>
          <w:bottom w:val="nil"/>
          <w:right w:val="nil"/>
          <w:between w:val="nil"/>
        </w:pBdr>
        <w:spacing w:after="0" w:line="276" w:lineRule="auto"/>
        <w:jc w:val="both"/>
        <w:rPr>
          <w:rFonts w:ascii="Times New Roman" w:hAnsi="Times New Roman" w:cs="Times New Roman"/>
          <w:bCs/>
          <w:sz w:val="24"/>
          <w:szCs w:val="24"/>
          <w:lang w:val="en-US"/>
        </w:rPr>
      </w:pPr>
      <w:bookmarkStart w:id="3" w:name="_Hlk71542661"/>
      <w:r w:rsidRPr="006D4C13">
        <w:rPr>
          <w:rFonts w:ascii="Times New Roman" w:eastAsia="Times New Roman" w:hAnsi="Times New Roman" w:cs="Times New Roman"/>
          <w:b/>
          <w:color w:val="000000"/>
          <w:sz w:val="24"/>
          <w:szCs w:val="24"/>
          <w:lang w:val="en-US"/>
        </w:rPr>
        <w:t>22/</w:t>
      </w:r>
      <w:r w:rsidRPr="00653389">
        <w:rPr>
          <w:rFonts w:ascii="Times New Roman" w:eastAsia="Times New Roman" w:hAnsi="Times New Roman" w:cs="Times New Roman"/>
          <w:bCs/>
          <w:color w:val="000000"/>
          <w:sz w:val="24"/>
          <w:szCs w:val="24"/>
          <w:lang w:val="en-US"/>
        </w:rPr>
        <w:t xml:space="preserve"> </w:t>
      </w:r>
      <w:bookmarkEnd w:id="3"/>
      <w:r w:rsidR="007059B9" w:rsidRPr="00653389">
        <w:rPr>
          <w:rFonts w:ascii="Times New Roman" w:hAnsi="Times New Roman" w:cs="Times New Roman"/>
          <w:bCs/>
          <w:sz w:val="24"/>
          <w:szCs w:val="24"/>
          <w:lang w:val="en-US"/>
        </w:rPr>
        <w:t xml:space="preserve">- Thứ nhất:  Để Hội đồng trường có thực quyền, là “tổ </w:t>
      </w:r>
      <w:r w:rsidR="007059B9" w:rsidRPr="00653389">
        <w:rPr>
          <w:rFonts w:ascii="Times New Roman" w:hAnsi="Times New Roman" w:cs="Times New Roman"/>
          <w:bCs/>
          <w:sz w:val="24"/>
          <w:szCs w:val="24"/>
        </w:rPr>
        <w:t>chức quản trị, thực hiện quyền đại diện của chủ sở hữu và các bên có lợi ích liên quan</w:t>
      </w:r>
      <w:r w:rsidR="007059B9" w:rsidRPr="00653389">
        <w:rPr>
          <w:rFonts w:ascii="Times New Roman" w:hAnsi="Times New Roman" w:cs="Times New Roman"/>
          <w:bCs/>
          <w:sz w:val="24"/>
          <w:szCs w:val="24"/>
          <w:lang w:val="en-US"/>
        </w:rPr>
        <w:t xml:space="preserve">” như khoản 1 điều 16 Luật Giáo dục Đại học đã nêu đề nghị cần có văn bản quy định rõ người đứng đầu đơn vị là Chủ tịch Hội đồng trường .  </w:t>
      </w:r>
    </w:p>
    <w:p w14:paraId="2E20FB52" w14:textId="77777777" w:rsidR="007059B9" w:rsidRPr="00653389" w:rsidRDefault="007059B9" w:rsidP="006D4C13">
      <w:pPr>
        <w:spacing w:after="0" w:line="276" w:lineRule="auto"/>
        <w:ind w:left="90" w:firstLine="630"/>
        <w:jc w:val="both"/>
        <w:rPr>
          <w:rFonts w:ascii="Times New Roman" w:hAnsi="Times New Roman" w:cs="Times New Roman"/>
          <w:bCs/>
          <w:sz w:val="24"/>
          <w:szCs w:val="24"/>
          <w:lang w:val="en-US"/>
        </w:rPr>
      </w:pPr>
      <w:r w:rsidRPr="00653389">
        <w:rPr>
          <w:rFonts w:ascii="Times New Roman" w:hAnsi="Times New Roman" w:cs="Times New Roman"/>
          <w:bCs/>
          <w:sz w:val="24"/>
          <w:szCs w:val="24"/>
          <w:lang w:val="en-US"/>
        </w:rPr>
        <w:t>- Thứ hai, cần phân định rõ hơn nữa vai trò, trách nhiệm, chức năng, nhiệm vụ giữa Chủ tịch Hội đồng trường và Hiệu trưởng/Giám đốc.</w:t>
      </w:r>
    </w:p>
    <w:p w14:paraId="4256540D" w14:textId="02867775" w:rsidR="007059B9" w:rsidRPr="00653389" w:rsidRDefault="007059B9" w:rsidP="006D4C13">
      <w:pPr>
        <w:spacing w:after="0" w:line="276" w:lineRule="auto"/>
        <w:ind w:firstLine="720"/>
        <w:jc w:val="both"/>
        <w:rPr>
          <w:rFonts w:ascii="Times New Roman" w:hAnsi="Times New Roman" w:cs="Times New Roman"/>
          <w:bCs/>
          <w:sz w:val="24"/>
          <w:szCs w:val="24"/>
          <w:lang w:val="en-US"/>
        </w:rPr>
      </w:pPr>
      <w:r w:rsidRPr="00653389">
        <w:rPr>
          <w:rFonts w:ascii="Times New Roman" w:hAnsi="Times New Roman" w:cs="Times New Roman"/>
          <w:bCs/>
          <w:sz w:val="24"/>
          <w:szCs w:val="24"/>
          <w:lang w:val="en-US"/>
        </w:rPr>
        <w:t>- Thứ 3: Đề nghị cần có văn bản quy định cụ thể hơn nữa về chức năng, nhiệm vụ, quyền hạn của Hội đồng trường, Chủ tịch Hội đồng trường, Thường trực Hội đồng trường trong việc quyết định bổ nhiệm cán bộ, xác định số lượng vị trí việc làm, tham gia công tác chuyên môn... và các công việc khác để phát huy được thực quyền với vai trò là tổ chức quản trị nhà trường.</w:t>
      </w:r>
    </w:p>
    <w:p w14:paraId="15B928B8" w14:textId="65148BD6" w:rsidR="00F34618" w:rsidRPr="008E58A7" w:rsidRDefault="00F34618" w:rsidP="006D4C13">
      <w:pPr>
        <w:spacing w:after="0" w:line="276" w:lineRule="auto"/>
        <w:jc w:val="both"/>
        <w:rPr>
          <w:rFonts w:ascii="Times New Roman" w:hAnsi="Times New Roman" w:cs="Times New Roman"/>
          <w:sz w:val="24"/>
          <w:szCs w:val="24"/>
          <w:lang w:val="en-US"/>
        </w:rPr>
      </w:pPr>
      <w:r w:rsidRPr="006D4C13">
        <w:rPr>
          <w:rFonts w:ascii="Times New Roman" w:hAnsi="Times New Roman" w:cs="Times New Roman"/>
          <w:b/>
          <w:sz w:val="24"/>
          <w:szCs w:val="24"/>
          <w:lang w:val="en-US"/>
        </w:rPr>
        <w:t>23/</w:t>
      </w:r>
      <w:r w:rsidRPr="00653389">
        <w:rPr>
          <w:rFonts w:ascii="Times New Roman" w:hAnsi="Times New Roman" w:cs="Times New Roman"/>
          <w:bCs/>
          <w:sz w:val="24"/>
          <w:szCs w:val="24"/>
          <w:lang w:val="en-US"/>
        </w:rPr>
        <w:t xml:space="preserve"> </w:t>
      </w:r>
      <w:r w:rsidRPr="00653389">
        <w:rPr>
          <w:rFonts w:ascii="Times New Roman" w:hAnsi="Times New Roman" w:cs="Times New Roman"/>
          <w:sz w:val="24"/>
          <w:szCs w:val="24"/>
        </w:rPr>
        <w:t>Thực hiện nghiêm chủ trương của Đảng và quy định của pháp luật về việc Chủ tịch Hội đồng trường đồng thời là Bí thư Đảng ủy trường</w:t>
      </w:r>
      <w:r w:rsidR="008E58A7">
        <w:rPr>
          <w:rFonts w:ascii="Times New Roman" w:hAnsi="Times New Roman" w:cs="Times New Roman"/>
          <w:sz w:val="24"/>
          <w:szCs w:val="24"/>
          <w:lang w:val="en-US"/>
        </w:rPr>
        <w:t>.</w:t>
      </w:r>
    </w:p>
    <w:p w14:paraId="7B5BCF24" w14:textId="681E87E7" w:rsidR="00F34618" w:rsidRPr="00653389" w:rsidRDefault="00F34618" w:rsidP="006D4C13">
      <w:pPr>
        <w:pStyle w:val="ListParagraph"/>
        <w:numPr>
          <w:ilvl w:val="0"/>
          <w:numId w:val="10"/>
        </w:numPr>
        <w:spacing w:line="276" w:lineRule="auto"/>
      </w:pPr>
      <w:r w:rsidRPr="00653389">
        <w:lastRenderedPageBreak/>
        <w:t>Ban hành văn bản của Nhà nước về quy định hoạt động của Hội đồng Đại học vùng và hoạt động của Hội đồng Trường là trường thành viên của Đại học vùng</w:t>
      </w:r>
      <w:r w:rsidR="00B77D81" w:rsidRPr="00653389">
        <w:t>.</w:t>
      </w:r>
    </w:p>
    <w:p w14:paraId="2AE55BB7" w14:textId="519CAE9C" w:rsidR="00F34618" w:rsidRPr="00653389" w:rsidRDefault="00F34618" w:rsidP="006D4C13">
      <w:pPr>
        <w:spacing w:after="0" w:line="276" w:lineRule="auto"/>
        <w:rPr>
          <w:rFonts w:ascii="Times New Roman" w:hAnsi="Times New Roman" w:cs="Times New Roman"/>
          <w:sz w:val="24"/>
          <w:szCs w:val="24"/>
          <w:lang w:val="en-US"/>
        </w:rPr>
      </w:pPr>
      <w:r w:rsidRPr="006D4C13">
        <w:rPr>
          <w:rFonts w:ascii="Times New Roman" w:hAnsi="Times New Roman" w:cs="Times New Roman"/>
          <w:b/>
          <w:sz w:val="24"/>
          <w:szCs w:val="24"/>
          <w:lang w:val="en-US"/>
        </w:rPr>
        <w:t>24/</w:t>
      </w:r>
      <w:r w:rsidRPr="00653389">
        <w:rPr>
          <w:rFonts w:ascii="Times New Roman" w:hAnsi="Times New Roman" w:cs="Times New Roman"/>
          <w:bCs/>
          <w:sz w:val="24"/>
          <w:szCs w:val="24"/>
          <w:lang w:val="en-US"/>
        </w:rPr>
        <w:t xml:space="preserve"> </w:t>
      </w:r>
      <w:r w:rsidRPr="00653389">
        <w:rPr>
          <w:rFonts w:ascii="Times New Roman" w:hAnsi="Times New Roman" w:cs="Times New Roman"/>
          <w:sz w:val="24"/>
          <w:szCs w:val="24"/>
        </w:rPr>
        <w:t>Cần có văn bản pháp lý quy định rõ ràng để có nhận thức thống nhất trong hệ thống quản lý các cấp và trong đội ngũ quản lý, viên chức, người lao động…</w:t>
      </w:r>
    </w:p>
    <w:p w14:paraId="5414063F" w14:textId="77777777" w:rsidR="00F34618" w:rsidRPr="00653389" w:rsidRDefault="00F34618" w:rsidP="006D4C13">
      <w:pPr>
        <w:spacing w:after="0" w:line="276" w:lineRule="auto"/>
        <w:jc w:val="both"/>
        <w:rPr>
          <w:rFonts w:ascii="Times New Roman" w:hAnsi="Times New Roman" w:cs="Times New Roman"/>
          <w:noProof w:val="0"/>
          <w:color w:val="000000"/>
          <w:sz w:val="24"/>
          <w:szCs w:val="24"/>
          <w:shd w:val="clear" w:color="auto" w:fill="FFFFFF"/>
          <w:lang w:val="en-US"/>
        </w:rPr>
      </w:pPr>
      <w:r w:rsidRPr="006D4C13">
        <w:rPr>
          <w:rFonts w:ascii="Times New Roman" w:hAnsi="Times New Roman" w:cs="Times New Roman"/>
          <w:b/>
          <w:bCs/>
          <w:sz w:val="24"/>
          <w:szCs w:val="24"/>
          <w:lang w:val="en-US"/>
        </w:rPr>
        <w:t>25/</w:t>
      </w:r>
      <w:r w:rsidRPr="00653389">
        <w:rPr>
          <w:rFonts w:ascii="Times New Roman" w:hAnsi="Times New Roman" w:cs="Times New Roman"/>
          <w:sz w:val="24"/>
          <w:szCs w:val="24"/>
          <w:lang w:val="en-US"/>
        </w:rPr>
        <w:t xml:space="preserve"> </w:t>
      </w:r>
      <w:r w:rsidRPr="00653389">
        <w:rPr>
          <w:rFonts w:ascii="Times New Roman" w:hAnsi="Times New Roman" w:cs="Times New Roman"/>
          <w:color w:val="000000"/>
          <w:sz w:val="24"/>
          <w:szCs w:val="24"/>
          <w:shd w:val="clear" w:color="auto" w:fill="FFFFFF"/>
        </w:rPr>
        <w:t>- Cần khẩn trương rà soát hệ thống các văn bản luật và dưới luật có liên quan với hội đồng trường và có phương án chỉnh sửa những quy định không tương thích.</w:t>
      </w:r>
    </w:p>
    <w:p w14:paraId="1F4077AE" w14:textId="5EED1770" w:rsidR="00F34618" w:rsidRPr="00653389" w:rsidRDefault="00F34618" w:rsidP="006D4C13">
      <w:pPr>
        <w:pStyle w:val="ListParagraph"/>
        <w:numPr>
          <w:ilvl w:val="0"/>
          <w:numId w:val="10"/>
        </w:numPr>
        <w:spacing w:line="276" w:lineRule="auto"/>
        <w:ind w:left="90" w:firstLine="180"/>
        <w:jc w:val="both"/>
        <w:rPr>
          <w:color w:val="000000"/>
          <w:shd w:val="clear" w:color="auto" w:fill="FFFFFF"/>
        </w:rPr>
      </w:pPr>
      <w:r w:rsidRPr="00653389">
        <w:rPr>
          <w:color w:val="000000"/>
          <w:shd w:val="clear" w:color="auto" w:fill="FFFFFF"/>
        </w:rPr>
        <w:t>Hội đồng trường không nên được triển khai nhất loạt mà nên được xây dựng trước ở các cơ sở giáo dục đại học được quyền tự chủ cao, đặc biệt là các trường đại học trọng điểm. Sau một thời gian triển khai nên tổ chức rút kinh nghiệm để phổ biến cho các trường khác. </w:t>
      </w:r>
    </w:p>
    <w:p w14:paraId="42A887B5" w14:textId="77777777" w:rsidR="00F34618" w:rsidRPr="00653389" w:rsidRDefault="00F34618" w:rsidP="006D4C13">
      <w:pPr>
        <w:spacing w:after="0" w:line="276" w:lineRule="auto"/>
        <w:jc w:val="both"/>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26/</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 xml:space="preserve">- Trường ĐHTG là một trường đại học thuộc tỉnh (địa phương). Những sự kiện quan trọng trong Tỉnh thì đại diện lãnh đạo trường được mời tham dự thường là Hiệu trưởng chứ không phải Chủ tịch HĐT kiêm Bí thư Đảng ủy. Qua đó cho thấy ở cấp tỉnh vẫn còn xem Hiệu trưởng quan trọng hơn Chủ tịch HĐT. </w:t>
      </w:r>
    </w:p>
    <w:p w14:paraId="566B03FE" w14:textId="77777777" w:rsidR="00F34618" w:rsidRPr="00653389" w:rsidRDefault="00F34618" w:rsidP="006D4C13">
      <w:pPr>
        <w:spacing w:after="0" w:line="276" w:lineRule="auto"/>
        <w:ind w:firstLine="360"/>
        <w:jc w:val="both"/>
        <w:rPr>
          <w:rFonts w:ascii="Times New Roman" w:hAnsi="Times New Roman" w:cs="Times New Roman"/>
          <w:sz w:val="24"/>
          <w:szCs w:val="24"/>
        </w:rPr>
      </w:pPr>
      <w:r w:rsidRPr="00653389">
        <w:rPr>
          <w:rFonts w:ascii="Times New Roman" w:hAnsi="Times New Roman" w:cs="Times New Roman"/>
          <w:sz w:val="24"/>
          <w:szCs w:val="24"/>
        </w:rPr>
        <w:t>- Về mặt cá nhân thì Chủ tịch HĐT và Hiệu trưởng thường tôn trọng nhau. Tuy nhiên trong công việc thì hai vị trí này cũng thường bất đồng nhau.</w:t>
      </w:r>
    </w:p>
    <w:p w14:paraId="62850DEC" w14:textId="70C090F2" w:rsidR="00F34618" w:rsidRPr="00653389" w:rsidRDefault="00F34618" w:rsidP="006D4C13">
      <w:pPr>
        <w:spacing w:after="0" w:line="276" w:lineRule="auto"/>
        <w:ind w:firstLine="360"/>
        <w:jc w:val="both"/>
        <w:rPr>
          <w:rFonts w:ascii="Times New Roman" w:hAnsi="Times New Roman" w:cs="Times New Roman"/>
          <w:sz w:val="24"/>
          <w:szCs w:val="24"/>
        </w:rPr>
      </w:pPr>
      <w:r w:rsidRPr="00653389">
        <w:rPr>
          <w:rFonts w:ascii="Times New Roman" w:hAnsi="Times New Roman" w:cs="Times New Roman"/>
          <w:sz w:val="24"/>
          <w:szCs w:val="24"/>
        </w:rPr>
        <w:t>- Xét về góc độ văn hóa trong Trường, dù Chủ tịch HĐT là Bí thư Đảng ủy nhưng đa số viên chức vẫn nghĩ rằng quyền lực thực tế vẫn do Hiệu trưởng nắm, cho dù trong các cuộc họp, sự kiện thì Bí thư Đảng ủy, Chủ tịch HĐT được giới thiệu trước Hiệu trưởng.</w:t>
      </w:r>
    </w:p>
    <w:p w14:paraId="69F2A686" w14:textId="77777777" w:rsidR="00F34618" w:rsidRPr="00653389" w:rsidRDefault="00F34618" w:rsidP="006D4C13">
      <w:pPr>
        <w:spacing w:after="0" w:line="276" w:lineRule="auto"/>
        <w:jc w:val="both"/>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27/</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Đề nghị có văn bản hướng dẫn phân định rõ ràng hơn trách nhiệm và mối quan hệ của chủ tịch Hội đồng trường và Hiệu trưởng.</w:t>
      </w:r>
    </w:p>
    <w:p w14:paraId="1CEB510D" w14:textId="32D01E62" w:rsidR="00F34618" w:rsidRPr="00653389" w:rsidRDefault="00F34618" w:rsidP="006D4C13">
      <w:pPr>
        <w:spacing w:after="0" w:line="276" w:lineRule="auto"/>
        <w:jc w:val="both"/>
        <w:rPr>
          <w:rFonts w:ascii="Times New Roman" w:hAnsi="Times New Roman" w:cs="Times New Roman"/>
          <w:sz w:val="24"/>
          <w:szCs w:val="24"/>
        </w:rPr>
      </w:pPr>
      <w:r w:rsidRPr="00653389">
        <w:rPr>
          <w:rFonts w:ascii="Times New Roman" w:hAnsi="Times New Roman" w:cs="Times New Roman"/>
          <w:sz w:val="24"/>
          <w:szCs w:val="24"/>
        </w:rPr>
        <w:t>Khi đã giao quyền quản trị trường đại học cho Hội đồng trường cần gắn với quyền phân bổ nguồn tài chính, ngân sách gắn với các hoạt động chính của Nhà trường thì mới quản trị hiệu quả.</w:t>
      </w:r>
    </w:p>
    <w:p w14:paraId="4203F306" w14:textId="77777777" w:rsidR="00F34618" w:rsidRPr="00653389" w:rsidRDefault="00F34618" w:rsidP="006D4C13">
      <w:pPr>
        <w:spacing w:after="0" w:line="276" w:lineRule="auto"/>
        <w:jc w:val="both"/>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28/</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Cần giám sát và đồng bộ giữa các trường về chức năng và quyền hạn của CTHĐ trường theo Luật 34, nghi định 99 và nghị quyết 19 của Đảng và nhà nước.</w:t>
      </w:r>
    </w:p>
    <w:p w14:paraId="6413A5A0" w14:textId="77777777" w:rsidR="00F34618" w:rsidRPr="00653389" w:rsidRDefault="00F34618" w:rsidP="006D4C13">
      <w:pPr>
        <w:spacing w:after="0" w:line="276" w:lineRule="auto"/>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29/</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Đề nghị các cấp lãnh đạo xây dựng các văn bản hướng dẫn, chỉ đạo thực hiện thường xuyên đối với HĐT….</w:t>
      </w:r>
    </w:p>
    <w:p w14:paraId="09A5EA6C" w14:textId="77777777" w:rsidR="00F34618" w:rsidRPr="00653389" w:rsidRDefault="00F34618" w:rsidP="006D4C13">
      <w:pPr>
        <w:spacing w:after="0" w:line="276" w:lineRule="auto"/>
        <w:jc w:val="both"/>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30/</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Cần thống nhất việc thực hiện Luật 34 trong các cơ sở đào tạo và có các hướng dẫn cụ thể việc thực hiện quản trị đại học với mô hình Hội đồng trường.</w:t>
      </w:r>
    </w:p>
    <w:p w14:paraId="3D1EF8A4" w14:textId="5D4E385F" w:rsidR="00F34618" w:rsidRPr="00653389" w:rsidRDefault="00F34618" w:rsidP="006D4C13">
      <w:pPr>
        <w:spacing w:after="0" w:line="276" w:lineRule="auto"/>
        <w:jc w:val="both"/>
        <w:rPr>
          <w:rFonts w:ascii="Times New Roman" w:hAnsi="Times New Roman" w:cs="Times New Roman"/>
          <w:sz w:val="24"/>
          <w:szCs w:val="24"/>
        </w:rPr>
      </w:pPr>
      <w:r w:rsidRPr="00653389">
        <w:rPr>
          <w:rFonts w:ascii="Times New Roman" w:hAnsi="Times New Roman" w:cs="Times New Roman"/>
          <w:sz w:val="24"/>
          <w:szCs w:val="24"/>
        </w:rPr>
        <w:t>Đẩy mạnh hoạt động truyền thông xã hội để nhận thức đúng và đủ về tầm quan trọng của HĐT trong quá trình hội nhập quốc tế cũng như quản trị đại học.</w:t>
      </w:r>
    </w:p>
    <w:p w14:paraId="7E7C0510" w14:textId="77777777" w:rsidR="00F34618" w:rsidRPr="00653389" w:rsidRDefault="00F34618" w:rsidP="006D4C13">
      <w:pPr>
        <w:spacing w:after="0" w:line="276" w:lineRule="auto"/>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31/</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Thực hiện nghiêm NQ 19, Chủ tịch HĐT phải là Bí thư, không có lộ trình gì hết.</w:t>
      </w:r>
    </w:p>
    <w:p w14:paraId="76DB4134" w14:textId="77777777" w:rsidR="00F34618" w:rsidRPr="00653389" w:rsidRDefault="00F34618" w:rsidP="006D4C13">
      <w:pPr>
        <w:spacing w:after="0" w:line="276" w:lineRule="auto"/>
        <w:ind w:firstLine="360"/>
        <w:rPr>
          <w:rFonts w:ascii="Times New Roman" w:hAnsi="Times New Roman" w:cs="Times New Roman"/>
          <w:sz w:val="24"/>
          <w:szCs w:val="24"/>
        </w:rPr>
      </w:pPr>
      <w:r w:rsidRPr="00653389">
        <w:rPr>
          <w:rFonts w:ascii="Times New Roman" w:hAnsi="Times New Roman" w:cs="Times New Roman"/>
          <w:sz w:val="24"/>
          <w:szCs w:val="24"/>
        </w:rPr>
        <w:t xml:space="preserve">Danh sách thành viên HĐT do Chủ tịch HĐT, sau đó lấy ý kiến theo hướng dẫn của Bộ Giáo dục và Đào tạo. </w:t>
      </w:r>
    </w:p>
    <w:p w14:paraId="3E56E500" w14:textId="1DF229EB" w:rsidR="00F34618" w:rsidRPr="00653389" w:rsidRDefault="00F34618" w:rsidP="006D4C13">
      <w:pPr>
        <w:spacing w:after="0" w:line="276" w:lineRule="auto"/>
        <w:rPr>
          <w:rFonts w:ascii="Times New Roman" w:hAnsi="Times New Roman" w:cs="Times New Roman"/>
          <w:noProof w:val="0"/>
          <w:sz w:val="24"/>
          <w:szCs w:val="24"/>
          <w:lang w:val="en-US"/>
        </w:rPr>
      </w:pPr>
      <w:r w:rsidRPr="006D4C13">
        <w:rPr>
          <w:rFonts w:ascii="Times New Roman" w:hAnsi="Times New Roman" w:cs="Times New Roman"/>
          <w:b/>
          <w:bCs/>
          <w:sz w:val="24"/>
          <w:szCs w:val="24"/>
          <w:lang w:val="en-US"/>
        </w:rPr>
        <w:t>32/</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Thống nhất các văn bản hướng dẫn để các Trường thực hiện tốt hơn vai trò Hội đồng Trường như đơn vị chủ quản.</w:t>
      </w:r>
    </w:p>
    <w:p w14:paraId="0E67D637" w14:textId="4F5F95D8" w:rsidR="00F34618" w:rsidRPr="00653389" w:rsidRDefault="00F34618" w:rsidP="006D4C13">
      <w:pPr>
        <w:spacing w:after="0" w:line="276" w:lineRule="auto"/>
        <w:rPr>
          <w:rFonts w:ascii="Times New Roman" w:hAnsi="Times New Roman" w:cs="Times New Roman"/>
          <w:sz w:val="24"/>
          <w:szCs w:val="24"/>
        </w:rPr>
      </w:pPr>
      <w:r w:rsidRPr="00653389">
        <w:rPr>
          <w:rFonts w:ascii="Times New Roman" w:hAnsi="Times New Roman" w:cs="Times New Roman"/>
          <w:sz w:val="24"/>
          <w:szCs w:val="24"/>
          <w:lang w:val="en-US"/>
        </w:rPr>
        <w:t>3</w:t>
      </w:r>
      <w:r w:rsidR="008E58A7">
        <w:rPr>
          <w:rFonts w:ascii="Times New Roman" w:hAnsi="Times New Roman" w:cs="Times New Roman"/>
          <w:sz w:val="24"/>
          <w:szCs w:val="24"/>
          <w:lang w:val="en-US"/>
        </w:rPr>
        <w:t>3</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Đề nghị Hiệp hội kiến nghị với các cơ quan có thẩm quyền phải thực hiện mô hình đại học theo đúng tinh thần chỉ đạo của Thủ tướng đối với Bộ GD&amp;ĐT.</w:t>
      </w:r>
    </w:p>
    <w:p w14:paraId="0E0FEA3B" w14:textId="19E44810" w:rsidR="0057659D" w:rsidRPr="00653389" w:rsidRDefault="008E58A7" w:rsidP="006D4C13">
      <w:pPr>
        <w:spacing w:after="0" w:line="276" w:lineRule="auto"/>
        <w:jc w:val="both"/>
        <w:rPr>
          <w:rFonts w:ascii="Times New Roman" w:hAnsi="Times New Roman" w:cs="Times New Roman"/>
          <w:sz w:val="24"/>
          <w:szCs w:val="24"/>
        </w:rPr>
      </w:pPr>
      <w:r w:rsidRPr="006D4C13">
        <w:rPr>
          <w:rFonts w:ascii="Times New Roman" w:hAnsi="Times New Roman" w:cs="Times New Roman"/>
          <w:b/>
          <w:bCs/>
          <w:sz w:val="24"/>
          <w:szCs w:val="24"/>
          <w:lang w:val="en-US"/>
        </w:rPr>
        <w:t>34</w:t>
      </w:r>
      <w:r w:rsidR="00F34618" w:rsidRPr="006D4C13">
        <w:rPr>
          <w:rFonts w:ascii="Times New Roman" w:hAnsi="Times New Roman" w:cs="Times New Roman"/>
          <w:b/>
          <w:bCs/>
          <w:sz w:val="24"/>
          <w:szCs w:val="24"/>
          <w:lang w:val="en-US"/>
        </w:rPr>
        <w:t>/</w:t>
      </w:r>
      <w:r w:rsidR="00F34618" w:rsidRPr="00653389">
        <w:rPr>
          <w:rFonts w:ascii="Times New Roman" w:hAnsi="Times New Roman" w:cs="Times New Roman"/>
          <w:sz w:val="24"/>
          <w:szCs w:val="24"/>
          <w:lang w:val="en-US"/>
        </w:rPr>
        <w:t xml:space="preserve"> </w:t>
      </w:r>
      <w:r w:rsidR="0057659D" w:rsidRPr="00653389">
        <w:rPr>
          <w:rFonts w:ascii="Times New Roman" w:hAnsi="Times New Roman" w:cs="Times New Roman"/>
          <w:sz w:val="24"/>
          <w:szCs w:val="24"/>
        </w:rPr>
        <w:t>Cần có những quy định làm rõ hơn về vị trí pháp lý, vai trò, quyền hạn của chức danh Chủ tịch Hội đồng trường trong các cơ sở giáo dục đại học.</w:t>
      </w:r>
    </w:p>
    <w:p w14:paraId="73D665E6" w14:textId="09CE3283" w:rsidR="006C7E92" w:rsidRPr="00653389" w:rsidRDefault="008E58A7" w:rsidP="006D4C13">
      <w:pPr>
        <w:spacing w:after="0" w:line="276" w:lineRule="auto"/>
        <w:jc w:val="both"/>
        <w:rPr>
          <w:rFonts w:ascii="Times New Roman" w:hAnsi="Times New Roman" w:cs="Times New Roman"/>
          <w:sz w:val="24"/>
          <w:szCs w:val="24"/>
        </w:rPr>
      </w:pPr>
      <w:r w:rsidRPr="006D4C13">
        <w:rPr>
          <w:rFonts w:ascii="Times New Roman" w:hAnsi="Times New Roman" w:cs="Times New Roman"/>
          <w:b/>
          <w:bCs/>
          <w:noProof w:val="0"/>
          <w:sz w:val="24"/>
          <w:szCs w:val="24"/>
          <w:lang w:val="en-US"/>
        </w:rPr>
        <w:t>35</w:t>
      </w:r>
      <w:r w:rsidR="006C7E92" w:rsidRPr="006D4C13">
        <w:rPr>
          <w:rFonts w:ascii="Times New Roman" w:hAnsi="Times New Roman" w:cs="Times New Roman"/>
          <w:b/>
          <w:bCs/>
          <w:noProof w:val="0"/>
          <w:sz w:val="24"/>
          <w:szCs w:val="24"/>
          <w:lang w:val="en-US"/>
        </w:rPr>
        <w:t>/</w:t>
      </w:r>
      <w:r w:rsidR="006C7E92" w:rsidRPr="00653389">
        <w:rPr>
          <w:rFonts w:ascii="Times New Roman" w:hAnsi="Times New Roman" w:cs="Times New Roman"/>
          <w:noProof w:val="0"/>
          <w:sz w:val="24"/>
          <w:szCs w:val="24"/>
          <w:lang w:val="en-US"/>
        </w:rPr>
        <w:t xml:space="preserve"> </w:t>
      </w:r>
      <w:r w:rsidR="006C7E92" w:rsidRPr="00653389">
        <w:rPr>
          <w:rFonts w:ascii="Times New Roman" w:hAnsi="Times New Roman" w:cs="Times New Roman"/>
          <w:sz w:val="24"/>
          <w:szCs w:val="24"/>
        </w:rPr>
        <w:t>Cần ban hành sớm Nghị định thay thế nghị định 86/2015 về cơ chế thu thu và quản lý học học phí (nay đã hết hiệu lực).</w:t>
      </w:r>
    </w:p>
    <w:p w14:paraId="7F40BED8" w14:textId="15214538" w:rsidR="00F34618" w:rsidRPr="00653389" w:rsidRDefault="006C7E92" w:rsidP="006D4C13">
      <w:pPr>
        <w:spacing w:after="0" w:line="276" w:lineRule="auto"/>
        <w:ind w:firstLine="450"/>
        <w:jc w:val="both"/>
        <w:rPr>
          <w:rFonts w:ascii="Times New Roman" w:hAnsi="Times New Roman" w:cs="Times New Roman"/>
          <w:sz w:val="24"/>
          <w:szCs w:val="24"/>
          <w:lang w:val="en-US"/>
        </w:rPr>
      </w:pPr>
      <w:r w:rsidRPr="00653389">
        <w:rPr>
          <w:rFonts w:ascii="Times New Roman" w:hAnsi="Times New Roman" w:cs="Times New Roman"/>
          <w:sz w:val="24"/>
          <w:szCs w:val="24"/>
        </w:rPr>
        <w:lastRenderedPageBreak/>
        <w:t xml:space="preserve">Cần sớm ban hành nghị định bổ sung, thay thế nghị định 43/2006/NĐ-CP </w:t>
      </w:r>
      <w:bookmarkStart w:id="4" w:name="loai_1_name"/>
      <w:r w:rsidRPr="00653389">
        <w:rPr>
          <w:rFonts w:ascii="Times New Roman" w:hAnsi="Times New Roman" w:cs="Times New Roman"/>
          <w:sz w:val="24"/>
          <w:szCs w:val="24"/>
        </w:rPr>
        <w:t>về quy định quyền tự chủ, tự chịu trách nhiệm về thực hiện nhiệm vụ, tổ chức bộ máy, biên chế và tài chính đối với đơn vị sự nghiệp công lậ</w:t>
      </w:r>
      <w:bookmarkEnd w:id="4"/>
      <w:r w:rsidR="00BE148F" w:rsidRPr="00653389">
        <w:rPr>
          <w:rFonts w:ascii="Times New Roman" w:hAnsi="Times New Roman" w:cs="Times New Roman"/>
          <w:sz w:val="24"/>
          <w:szCs w:val="24"/>
          <w:lang w:val="en-US"/>
        </w:rPr>
        <w:t>p.</w:t>
      </w:r>
    </w:p>
    <w:p w14:paraId="2FD69607" w14:textId="3AEECF19" w:rsidR="00E63848" w:rsidRPr="00653389" w:rsidRDefault="008E58A7" w:rsidP="006D4C13">
      <w:pPr>
        <w:spacing w:after="0" w:line="276" w:lineRule="auto"/>
        <w:jc w:val="both"/>
        <w:rPr>
          <w:rFonts w:ascii="Times New Roman" w:hAnsi="Times New Roman" w:cs="Times New Roman"/>
          <w:sz w:val="24"/>
          <w:szCs w:val="24"/>
          <w:lang w:val="en-US"/>
        </w:rPr>
      </w:pPr>
      <w:r w:rsidRPr="006D4C13">
        <w:rPr>
          <w:rFonts w:ascii="Times New Roman" w:hAnsi="Times New Roman" w:cs="Times New Roman"/>
          <w:b/>
          <w:bCs/>
          <w:sz w:val="24"/>
          <w:szCs w:val="24"/>
          <w:lang w:val="en-US"/>
        </w:rPr>
        <w:t>36</w:t>
      </w:r>
      <w:r w:rsidR="00162ED3" w:rsidRPr="006D4C13">
        <w:rPr>
          <w:rFonts w:ascii="Times New Roman" w:hAnsi="Times New Roman" w:cs="Times New Roman"/>
          <w:b/>
          <w:bCs/>
          <w:sz w:val="24"/>
          <w:szCs w:val="24"/>
          <w:lang w:val="en-US"/>
        </w:rPr>
        <w:t>/</w:t>
      </w:r>
      <w:r w:rsidR="00162ED3" w:rsidRPr="00653389">
        <w:rPr>
          <w:rFonts w:ascii="Times New Roman" w:hAnsi="Times New Roman" w:cs="Times New Roman"/>
          <w:sz w:val="24"/>
          <w:szCs w:val="24"/>
          <w:lang w:val="en-US"/>
        </w:rPr>
        <w:t xml:space="preserve"> Thường xuyên tổ chức các hội thảo trong đó có cơ quan thẩm quyền để</w:t>
      </w:r>
      <w:r w:rsidR="0018172C" w:rsidRPr="00653389">
        <w:rPr>
          <w:rFonts w:ascii="Times New Roman" w:hAnsi="Times New Roman" w:cs="Times New Roman"/>
          <w:sz w:val="24"/>
          <w:szCs w:val="24"/>
          <w:lang w:val="en-US"/>
        </w:rPr>
        <w:t xml:space="preserve"> </w:t>
      </w:r>
      <w:r w:rsidR="00162ED3" w:rsidRPr="00653389">
        <w:rPr>
          <w:rFonts w:ascii="Times New Roman" w:hAnsi="Times New Roman" w:cs="Times New Roman"/>
          <w:sz w:val="24"/>
          <w:szCs w:val="24"/>
          <w:lang w:val="en-US"/>
        </w:rPr>
        <w:t xml:space="preserve">kịp thời giải đáp những </w:t>
      </w:r>
      <w:r w:rsidR="0018172C" w:rsidRPr="00653389">
        <w:rPr>
          <w:rFonts w:ascii="Times New Roman" w:hAnsi="Times New Roman" w:cs="Times New Roman"/>
          <w:sz w:val="24"/>
          <w:szCs w:val="24"/>
          <w:lang w:val="en-US"/>
        </w:rPr>
        <w:t>thắc mắc của các trường.</w:t>
      </w:r>
      <w:r w:rsidR="00E63848" w:rsidRPr="00653389">
        <w:rPr>
          <w:rFonts w:ascii="Times New Roman" w:hAnsi="Times New Roman" w:cs="Times New Roman"/>
          <w:sz w:val="24"/>
          <w:szCs w:val="24"/>
          <w:lang w:val="en-US"/>
        </w:rPr>
        <w:t xml:space="preserve"> </w:t>
      </w:r>
    </w:p>
    <w:p w14:paraId="00D4EE26" w14:textId="4B49251D" w:rsidR="00162ED3" w:rsidRPr="00653389" w:rsidRDefault="00E63848" w:rsidP="006D4C13">
      <w:pPr>
        <w:spacing w:after="0" w:line="276" w:lineRule="auto"/>
        <w:ind w:firstLine="450"/>
        <w:rPr>
          <w:rFonts w:ascii="Times New Roman" w:hAnsi="Times New Roman" w:cs="Times New Roman"/>
          <w:sz w:val="24"/>
          <w:szCs w:val="24"/>
          <w:lang w:val="en-US"/>
        </w:rPr>
      </w:pPr>
      <w:r w:rsidRPr="00653389">
        <w:rPr>
          <w:rFonts w:ascii="Times New Roman" w:hAnsi="Times New Roman" w:cs="Times New Roman"/>
          <w:sz w:val="24"/>
          <w:szCs w:val="24"/>
        </w:rPr>
        <w:t>Rất mong có s ự th ống nh ất gi ữa các Bộ/ngành và các Trường đại học. Kính đề</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nghị Bộ Giáo dục và Đào tạo có hướng dẫn cụ thể về các bất cập trên đến các</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Bộ/ngành và các Trường. Bên cạnh đó, cần có sự tập huấn của Bộ Giáo dục và</w:t>
      </w:r>
      <w:r w:rsidRPr="00653389">
        <w:rPr>
          <w:rFonts w:ascii="Times New Roman" w:hAnsi="Times New Roman" w:cs="Times New Roman"/>
          <w:sz w:val="24"/>
          <w:szCs w:val="24"/>
          <w:lang w:val="en-US"/>
        </w:rPr>
        <w:t xml:space="preserve"> </w:t>
      </w:r>
      <w:r w:rsidRPr="00653389">
        <w:rPr>
          <w:rFonts w:ascii="Times New Roman" w:hAnsi="Times New Roman" w:cs="Times New Roman"/>
          <w:sz w:val="24"/>
          <w:szCs w:val="24"/>
        </w:rPr>
        <w:t>Đào tạo đến tất cả các Bộ/ngành để nắm vững và thống nhất thực hiện</w:t>
      </w:r>
      <w:r w:rsidRPr="00653389">
        <w:rPr>
          <w:rFonts w:ascii="Times New Roman" w:hAnsi="Times New Roman" w:cs="Times New Roman"/>
          <w:sz w:val="24"/>
          <w:szCs w:val="24"/>
          <w:lang w:val="en-US"/>
        </w:rPr>
        <w:t>.</w:t>
      </w:r>
    </w:p>
    <w:p w14:paraId="0966E1F5" w14:textId="77777777" w:rsidR="0018172C" w:rsidRPr="00653389" w:rsidRDefault="0018172C" w:rsidP="006D4C13">
      <w:pPr>
        <w:spacing w:after="0" w:line="276" w:lineRule="auto"/>
        <w:jc w:val="both"/>
        <w:rPr>
          <w:rFonts w:ascii="Times New Roman" w:hAnsi="Times New Roman" w:cs="Times New Roman"/>
          <w:sz w:val="24"/>
          <w:szCs w:val="24"/>
          <w:lang w:val="en-US"/>
        </w:rPr>
      </w:pPr>
    </w:p>
    <w:sectPr w:rsidR="0018172C" w:rsidRPr="00653389" w:rsidSect="00CF3873">
      <w:pgSz w:w="12240" w:h="15840"/>
      <w:pgMar w:top="90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5E5"/>
    <w:multiLevelType w:val="multilevel"/>
    <w:tmpl w:val="CB340A72"/>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81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D54B6D"/>
    <w:multiLevelType w:val="multilevel"/>
    <w:tmpl w:val="9446D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65365"/>
    <w:multiLevelType w:val="multilevel"/>
    <w:tmpl w:val="41E453E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6623D9"/>
    <w:multiLevelType w:val="hybridMultilevel"/>
    <w:tmpl w:val="32B6CACE"/>
    <w:lvl w:ilvl="0" w:tplc="025CF2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F0006A"/>
    <w:multiLevelType w:val="hybridMultilevel"/>
    <w:tmpl w:val="22A0A14C"/>
    <w:lvl w:ilvl="0" w:tplc="D97AC6CC">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2405EC"/>
    <w:multiLevelType w:val="multilevel"/>
    <w:tmpl w:val="9950F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5924F6"/>
    <w:multiLevelType w:val="multilevel"/>
    <w:tmpl w:val="6DDC1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645BBB"/>
    <w:multiLevelType w:val="hybridMultilevel"/>
    <w:tmpl w:val="E59421FE"/>
    <w:lvl w:ilvl="0" w:tplc="B374DA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056D3"/>
    <w:multiLevelType w:val="multilevel"/>
    <w:tmpl w:val="464C5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5C71C6"/>
    <w:multiLevelType w:val="hybridMultilevel"/>
    <w:tmpl w:val="7F4AD414"/>
    <w:lvl w:ilvl="0" w:tplc="9EB65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96114C"/>
    <w:multiLevelType w:val="hybridMultilevel"/>
    <w:tmpl w:val="14C29CF0"/>
    <w:lvl w:ilvl="0" w:tplc="7CC403A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77DE5F74"/>
    <w:multiLevelType w:val="hybridMultilevel"/>
    <w:tmpl w:val="D712733C"/>
    <w:lvl w:ilvl="0" w:tplc="519681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83C65"/>
    <w:multiLevelType w:val="multilevel"/>
    <w:tmpl w:val="61161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6"/>
  </w:num>
  <w:num w:numId="5">
    <w:abstractNumId w:val="8"/>
  </w:num>
  <w:num w:numId="6">
    <w:abstractNumId w:val="0"/>
  </w:num>
  <w:num w:numId="7">
    <w:abstractNumId w:val="12"/>
  </w:num>
  <w:num w:numId="8">
    <w:abstractNumId w:val="10"/>
  </w:num>
  <w:num w:numId="9">
    <w:abstractNumId w:val="7"/>
  </w:num>
  <w:num w:numId="10">
    <w:abstractNumId w:val="4"/>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3"/>
    <w:rsid w:val="000F308E"/>
    <w:rsid w:val="00162ED3"/>
    <w:rsid w:val="0018172C"/>
    <w:rsid w:val="00261E69"/>
    <w:rsid w:val="002A20BD"/>
    <w:rsid w:val="002F10B6"/>
    <w:rsid w:val="003E161E"/>
    <w:rsid w:val="00564402"/>
    <w:rsid w:val="005661A0"/>
    <w:rsid w:val="0057659D"/>
    <w:rsid w:val="00577EBC"/>
    <w:rsid w:val="005807A1"/>
    <w:rsid w:val="00586B65"/>
    <w:rsid w:val="00653389"/>
    <w:rsid w:val="006C7E92"/>
    <w:rsid w:val="006D4C13"/>
    <w:rsid w:val="007059B9"/>
    <w:rsid w:val="00796496"/>
    <w:rsid w:val="007D692E"/>
    <w:rsid w:val="008C05C7"/>
    <w:rsid w:val="008E0B7B"/>
    <w:rsid w:val="008E58A7"/>
    <w:rsid w:val="009E3249"/>
    <w:rsid w:val="00AB4923"/>
    <w:rsid w:val="00AD129B"/>
    <w:rsid w:val="00B77D81"/>
    <w:rsid w:val="00BD3FB3"/>
    <w:rsid w:val="00BE148F"/>
    <w:rsid w:val="00C71CC6"/>
    <w:rsid w:val="00C95E7F"/>
    <w:rsid w:val="00CF3873"/>
    <w:rsid w:val="00D93DFD"/>
    <w:rsid w:val="00E63848"/>
    <w:rsid w:val="00F17B55"/>
    <w:rsid w:val="00F34618"/>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7D15"/>
  <w15:docId w15:val="{5A73EA78-5256-4440-9BBC-6459E95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039E"/>
    <w:pPr>
      <w:spacing w:after="0" w:line="240" w:lineRule="auto"/>
      <w:ind w:left="720"/>
      <w:contextualSpacing/>
    </w:pPr>
    <w:rPr>
      <w:rFonts w:ascii="Times New Roman" w:eastAsia="Times New Roman" w:hAnsi="Times New Roman" w:cs="Times New Roman"/>
      <w:noProof w:val="0"/>
      <w:sz w:val="24"/>
      <w:szCs w:val="24"/>
      <w:lang w:val="en-US"/>
    </w:rPr>
  </w:style>
  <w:style w:type="paragraph" w:customStyle="1" w:styleId="vanban">
    <w:name w:val="van ban"/>
    <w:basedOn w:val="Normal"/>
    <w:qFormat/>
    <w:rsid w:val="00A371CC"/>
    <w:pPr>
      <w:spacing w:before="60" w:after="60" w:line="276" w:lineRule="auto"/>
      <w:ind w:firstLine="720"/>
      <w:jc w:val="both"/>
    </w:pPr>
    <w:rPr>
      <w:rFonts w:ascii="Times New Roman" w:eastAsia="Times New Roman" w:hAnsi="Times New Roman" w:cs="Times New Roman"/>
      <w:noProof w:val="0"/>
      <w:sz w:val="28"/>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099">
      <w:bodyDiv w:val="1"/>
      <w:marLeft w:val="0"/>
      <w:marRight w:val="0"/>
      <w:marTop w:val="0"/>
      <w:marBottom w:val="0"/>
      <w:divBdr>
        <w:top w:val="none" w:sz="0" w:space="0" w:color="auto"/>
        <w:left w:val="none" w:sz="0" w:space="0" w:color="auto"/>
        <w:bottom w:val="none" w:sz="0" w:space="0" w:color="auto"/>
        <w:right w:val="none" w:sz="0" w:space="0" w:color="auto"/>
      </w:divBdr>
    </w:div>
    <w:div w:id="612984303">
      <w:bodyDiv w:val="1"/>
      <w:marLeft w:val="0"/>
      <w:marRight w:val="0"/>
      <w:marTop w:val="0"/>
      <w:marBottom w:val="0"/>
      <w:divBdr>
        <w:top w:val="none" w:sz="0" w:space="0" w:color="auto"/>
        <w:left w:val="none" w:sz="0" w:space="0" w:color="auto"/>
        <w:bottom w:val="none" w:sz="0" w:space="0" w:color="auto"/>
        <w:right w:val="none" w:sz="0" w:space="0" w:color="auto"/>
      </w:divBdr>
    </w:div>
    <w:div w:id="733352683">
      <w:bodyDiv w:val="1"/>
      <w:marLeft w:val="0"/>
      <w:marRight w:val="0"/>
      <w:marTop w:val="0"/>
      <w:marBottom w:val="0"/>
      <w:divBdr>
        <w:top w:val="none" w:sz="0" w:space="0" w:color="auto"/>
        <w:left w:val="none" w:sz="0" w:space="0" w:color="auto"/>
        <w:bottom w:val="none" w:sz="0" w:space="0" w:color="auto"/>
        <w:right w:val="none" w:sz="0" w:space="0" w:color="auto"/>
      </w:divBdr>
    </w:div>
    <w:div w:id="745566427">
      <w:bodyDiv w:val="1"/>
      <w:marLeft w:val="0"/>
      <w:marRight w:val="0"/>
      <w:marTop w:val="0"/>
      <w:marBottom w:val="0"/>
      <w:divBdr>
        <w:top w:val="none" w:sz="0" w:space="0" w:color="auto"/>
        <w:left w:val="none" w:sz="0" w:space="0" w:color="auto"/>
        <w:bottom w:val="none" w:sz="0" w:space="0" w:color="auto"/>
        <w:right w:val="none" w:sz="0" w:space="0" w:color="auto"/>
      </w:divBdr>
    </w:div>
    <w:div w:id="1354653384">
      <w:bodyDiv w:val="1"/>
      <w:marLeft w:val="0"/>
      <w:marRight w:val="0"/>
      <w:marTop w:val="0"/>
      <w:marBottom w:val="0"/>
      <w:divBdr>
        <w:top w:val="none" w:sz="0" w:space="0" w:color="auto"/>
        <w:left w:val="none" w:sz="0" w:space="0" w:color="auto"/>
        <w:bottom w:val="none" w:sz="0" w:space="0" w:color="auto"/>
        <w:right w:val="none" w:sz="0" w:space="0" w:color="auto"/>
      </w:divBdr>
    </w:div>
    <w:div w:id="1494881786">
      <w:bodyDiv w:val="1"/>
      <w:marLeft w:val="0"/>
      <w:marRight w:val="0"/>
      <w:marTop w:val="0"/>
      <w:marBottom w:val="0"/>
      <w:divBdr>
        <w:top w:val="none" w:sz="0" w:space="0" w:color="auto"/>
        <w:left w:val="none" w:sz="0" w:space="0" w:color="auto"/>
        <w:bottom w:val="none" w:sz="0" w:space="0" w:color="auto"/>
        <w:right w:val="none" w:sz="0" w:space="0" w:color="auto"/>
      </w:divBdr>
    </w:div>
    <w:div w:id="1509950905">
      <w:bodyDiv w:val="1"/>
      <w:marLeft w:val="0"/>
      <w:marRight w:val="0"/>
      <w:marTop w:val="0"/>
      <w:marBottom w:val="0"/>
      <w:divBdr>
        <w:top w:val="none" w:sz="0" w:space="0" w:color="auto"/>
        <w:left w:val="none" w:sz="0" w:space="0" w:color="auto"/>
        <w:bottom w:val="none" w:sz="0" w:space="0" w:color="auto"/>
        <w:right w:val="none" w:sz="0" w:space="0" w:color="auto"/>
      </w:divBdr>
    </w:div>
    <w:div w:id="1548837614">
      <w:bodyDiv w:val="1"/>
      <w:marLeft w:val="0"/>
      <w:marRight w:val="0"/>
      <w:marTop w:val="0"/>
      <w:marBottom w:val="0"/>
      <w:divBdr>
        <w:top w:val="none" w:sz="0" w:space="0" w:color="auto"/>
        <w:left w:val="none" w:sz="0" w:space="0" w:color="auto"/>
        <w:bottom w:val="none" w:sz="0" w:space="0" w:color="auto"/>
        <w:right w:val="none" w:sz="0" w:space="0" w:color="auto"/>
      </w:divBdr>
    </w:div>
    <w:div w:id="2030791176">
      <w:bodyDiv w:val="1"/>
      <w:marLeft w:val="0"/>
      <w:marRight w:val="0"/>
      <w:marTop w:val="0"/>
      <w:marBottom w:val="0"/>
      <w:divBdr>
        <w:top w:val="none" w:sz="0" w:space="0" w:color="auto"/>
        <w:left w:val="none" w:sz="0" w:space="0" w:color="auto"/>
        <w:bottom w:val="none" w:sz="0" w:space="0" w:color="auto"/>
        <w:right w:val="none" w:sz="0" w:space="0" w:color="auto"/>
      </w:divBdr>
    </w:div>
    <w:div w:id="207862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FteejjSfC0rYChESALmUX3Wg==">AMUW2mXQv35ZiN4LmOV0qRyZ2kVIcNBQWyBXVrPX7oEh3BQNZjUPzQ5aNbq+tYHjIOTBOU3GIc1ZJ/CPYU/u0Op1hdqCU8F9pefVl6U+LZsW3rsm9jlVPQFqhF6ihDyGvFsDahd/lx7z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2882</Words>
  <Characters>16430</Characters>
  <Application>Microsoft Office Word</Application>
  <DocSecurity>0</DocSecurity>
  <Lines>136</Lines>
  <Paragraphs>38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dc:creator>
  <cp:lastModifiedBy>VAN DINH UNG</cp:lastModifiedBy>
  <cp:revision>24</cp:revision>
  <dcterms:created xsi:type="dcterms:W3CDTF">2021-05-05T10:42:00Z</dcterms:created>
  <dcterms:modified xsi:type="dcterms:W3CDTF">2021-05-27T04:18:00Z</dcterms:modified>
</cp:coreProperties>
</file>